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3F3F0" w14:textId="77777777" w:rsidR="004D2FD8" w:rsidRPr="00001442" w:rsidRDefault="004D2FD8" w:rsidP="001F1EEC">
      <w:pPr>
        <w:pStyle w:val="Balk1"/>
        <w:numPr>
          <w:ilvl w:val="0"/>
          <w:numId w:val="0"/>
        </w:numPr>
        <w:spacing w:before="120" w:after="0"/>
        <w:ind w:left="-284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892" w:type="dxa"/>
        <w:tblInd w:w="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3402"/>
      </w:tblGrid>
      <w:tr w:rsidR="004D2FD8" w:rsidRPr="00C857E2" w14:paraId="5448BBDB" w14:textId="77777777" w:rsidTr="00C57694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3A23C777" w14:textId="291CF7BC" w:rsidR="004D2FD8" w:rsidRPr="00C857E2" w:rsidRDefault="00B55C7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146B4"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 xml:space="preserve">Supply of </w:t>
            </w:r>
            <w:r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 xml:space="preserve">Vaccines and </w:t>
            </w:r>
            <w:r w:rsidR="000066B2"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 xml:space="preserve">Syringes </w:t>
            </w:r>
            <w:bookmarkStart w:id="1" w:name="_GoBack"/>
            <w:bookmarkEnd w:id="1"/>
            <w:r w:rsidR="000066B2"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>(</w:t>
            </w:r>
            <w:r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>Injectors</w:t>
            </w:r>
            <w:r w:rsidR="000066B2">
              <w:rPr>
                <w:rFonts w:ascii="Times New Roman" w:eastAsia="Calibri" w:hAnsi="Times New Roman" w:cs="Arial"/>
                <w:b/>
                <w:bCs/>
                <w:snapToGrid/>
                <w:sz w:val="22"/>
                <w:szCs w:val="22"/>
                <w:lang w:val="en-GB"/>
              </w:rPr>
              <w:t>)</w:t>
            </w:r>
          </w:p>
        </w:tc>
        <w:tc>
          <w:tcPr>
            <w:tcW w:w="2977" w:type="dxa"/>
            <w:shd w:val="pct5" w:color="auto" w:fill="FFFFFF"/>
          </w:tcPr>
          <w:p w14:paraId="09A7EA6A" w14:textId="556139E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r w:rsidR="00701720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reference:</w:t>
            </w:r>
          </w:p>
        </w:tc>
        <w:tc>
          <w:tcPr>
            <w:tcW w:w="3402" w:type="dxa"/>
          </w:tcPr>
          <w:p w14:paraId="09D8913E" w14:textId="02800022" w:rsidR="004D2FD8" w:rsidRPr="00B55C76" w:rsidRDefault="00B55C76" w:rsidP="0001376E">
            <w:pPr>
              <w:ind w:left="34"/>
              <w:rPr>
                <w:rFonts w:ascii="Times New Roman" w:hAnsi="Times New Roman"/>
                <w:b/>
                <w:sz w:val="22"/>
                <w:szCs w:val="24"/>
                <w:lang w:val="en-GB"/>
              </w:rPr>
            </w:pPr>
            <w:r w:rsidRPr="00B55C76">
              <w:rPr>
                <w:rFonts w:ascii="Times New Roman" w:hAnsi="Times New Roman"/>
                <w:b/>
                <w:sz w:val="22"/>
                <w:szCs w:val="24"/>
                <w:lang w:val="en-GB"/>
              </w:rPr>
              <w:t>SIHHAT/2025/SUP/INT/07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14:paraId="42CB5F47" w14:textId="3B7E2648" w:rsidR="004D2FD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13687" w:type="dxa"/>
        <w:jc w:val="center"/>
        <w:tblLayout w:type="fixed"/>
        <w:tblLook w:val="0000" w:firstRow="0" w:lastRow="0" w:firstColumn="0" w:lastColumn="0" w:noHBand="0" w:noVBand="0"/>
      </w:tblPr>
      <w:tblGrid>
        <w:gridCol w:w="1180"/>
        <w:gridCol w:w="6124"/>
        <w:gridCol w:w="1701"/>
        <w:gridCol w:w="850"/>
        <w:gridCol w:w="709"/>
        <w:gridCol w:w="850"/>
        <w:gridCol w:w="851"/>
        <w:gridCol w:w="709"/>
        <w:gridCol w:w="713"/>
      </w:tblGrid>
      <w:tr w:rsidR="00C57694" w:rsidRPr="008668AF" w14:paraId="67D9FE1E" w14:textId="77777777" w:rsidTr="005753C1">
        <w:trPr>
          <w:cantSplit/>
          <w:trHeight w:val="340"/>
          <w:tblHeader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23A04B" w14:textId="77777777" w:rsidR="00C57694" w:rsidRPr="008668AF" w:rsidRDefault="00C57694" w:rsidP="005753C1">
            <w:pPr>
              <w:spacing w:before="40" w:after="40"/>
              <w:ind w:left="-96" w:right="-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b/>
                <w:sz w:val="22"/>
                <w:szCs w:val="22"/>
              </w:rPr>
              <w:t>No</w:t>
            </w:r>
          </w:p>
        </w:tc>
        <w:tc>
          <w:tcPr>
            <w:tcW w:w="6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C96265" w14:textId="77777777" w:rsidR="00C57694" w:rsidRPr="008668AF" w:rsidRDefault="00C57694" w:rsidP="005753C1">
            <w:pPr>
              <w:pStyle w:val="Balk6"/>
              <w:numPr>
                <w:ilvl w:val="5"/>
                <w:numId w:val="0"/>
              </w:numPr>
              <w:tabs>
                <w:tab w:val="num" w:pos="1152"/>
              </w:tabs>
              <w:spacing w:before="40" w:after="40"/>
              <w:jc w:val="center"/>
              <w:rPr>
                <w:rFonts w:ascii="Times New Roman" w:hAnsi="Times New Roman"/>
                <w:szCs w:val="22"/>
              </w:rPr>
            </w:pPr>
            <w:r w:rsidRPr="008668AF">
              <w:rPr>
                <w:rFonts w:ascii="Times New Roman" w:hAnsi="Times New Roman"/>
                <w:b/>
                <w:szCs w:val="22"/>
              </w:rPr>
              <w:t>Checked Item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D08DFC" w14:textId="77777777" w:rsidR="00C57694" w:rsidRPr="008668AF" w:rsidRDefault="00C57694" w:rsidP="005753C1">
            <w:pPr>
              <w:spacing w:before="40" w:after="40"/>
              <w:ind w:left="-71" w:firstLine="7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b/>
                <w:sz w:val="22"/>
                <w:szCs w:val="22"/>
              </w:rPr>
              <w:t>Grounds</w:t>
            </w:r>
          </w:p>
        </w:tc>
        <w:tc>
          <w:tcPr>
            <w:tcW w:w="3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E3FFD3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668AF">
              <w:rPr>
                <w:rFonts w:ascii="Times New Roman" w:hAnsi="Times New Roman"/>
                <w:b/>
                <w:sz w:val="22"/>
                <w:szCs w:val="22"/>
              </w:rPr>
              <w:t>Tenderer No (</w:t>
            </w:r>
            <w:r w:rsidRPr="008668AF">
              <w:rPr>
                <w:rFonts w:ascii="Times New Roman" w:hAnsi="Times New Roman"/>
                <w:sz w:val="22"/>
                <w:szCs w:val="22"/>
                <w:lang w:val="en-GB"/>
              </w:rPr>
              <w:t>Tender envelope number)</w:t>
            </w:r>
          </w:p>
        </w:tc>
      </w:tr>
      <w:tr w:rsidR="00C57694" w:rsidRPr="008668AF" w14:paraId="14BA7346" w14:textId="77777777" w:rsidTr="005753C1">
        <w:trPr>
          <w:cantSplit/>
          <w:trHeight w:val="340"/>
          <w:tblHeader/>
          <w:jc w:val="center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F6B524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9003AB" w14:textId="77777777" w:rsidR="00C57694" w:rsidRPr="008668AF" w:rsidRDefault="00C57694" w:rsidP="005753C1">
            <w:pPr>
              <w:pStyle w:val="Balk6"/>
              <w:numPr>
                <w:ilvl w:val="5"/>
                <w:numId w:val="0"/>
              </w:numPr>
              <w:tabs>
                <w:tab w:val="num" w:pos="1152"/>
              </w:tabs>
              <w:spacing w:before="40" w:after="4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E96594" w14:textId="77777777" w:rsidR="00C57694" w:rsidRPr="008668AF" w:rsidRDefault="00C57694" w:rsidP="005753C1">
            <w:pPr>
              <w:spacing w:before="40" w:after="40"/>
              <w:ind w:left="-71" w:firstLine="71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AA9EC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857D53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5DB01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F9DE4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68F637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</w:tr>
      <w:tr w:rsidR="00C57694" w:rsidRPr="008668AF" w14:paraId="4E0A02DF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0F5B" w14:textId="77777777" w:rsidR="00C57694" w:rsidRPr="008668AF" w:rsidRDefault="00C57694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087A" w14:textId="77777777" w:rsidR="00C57694" w:rsidRPr="008668AF" w:rsidRDefault="00C57694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Is tenderer (consortium) nationality</w:t>
            </w:r>
            <w:r w:rsidRPr="008668AF">
              <w:rPr>
                <w:rFonts w:ascii="Times New Roman" w:hAnsi="Times New Roman"/>
                <w:sz w:val="22"/>
                <w:szCs w:val="22"/>
                <w:vertAlign w:val="superscript"/>
              </w:rPr>
              <w:footnoteReference w:id="1"/>
            </w:r>
            <w:r w:rsidRPr="008668AF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>eligible?</w:t>
            </w:r>
          </w:p>
          <w:p w14:paraId="6DD0F1CE" w14:textId="77777777" w:rsidR="00C57694" w:rsidRPr="008668AF" w:rsidRDefault="00C57694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>Document certifying Tenderer’s nationality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including one from each consortium partner, in the case of consortium (e.g. extract from Commercial Register)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629A" w14:textId="77777777" w:rsidR="00C57694" w:rsidRPr="008668AF" w:rsidRDefault="00C57694" w:rsidP="005753C1">
            <w:pPr>
              <w:spacing w:before="40" w:after="40"/>
              <w:ind w:left="-28" w:right="-66" w:firstLine="28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 xml:space="preserve">AICN Art.4, </w:t>
            </w:r>
          </w:p>
          <w:p w14:paraId="45A85DAD" w14:textId="77777777" w:rsidR="00C57694" w:rsidRPr="008668AF" w:rsidRDefault="00C57694" w:rsidP="005753C1">
            <w:pPr>
              <w:spacing w:before="40" w:after="40"/>
              <w:ind w:left="-28" w:right="-66" w:firstLine="28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Art.11.3.</w:t>
            </w:r>
            <w:r>
              <w:rPr>
                <w:rFonts w:ascii="Times New Roman" w:hAnsi="Times New Roman"/>
                <w:sz w:val="22"/>
                <w:szCs w:val="22"/>
              </w:rPr>
              <w:t>i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(Part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845F" w14:textId="77777777" w:rsidR="00C57694" w:rsidRPr="008668AF" w:rsidRDefault="00C57694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1824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D891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3B6B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64BF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A403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7694" w:rsidRPr="008668AF" w14:paraId="313D1399" w14:textId="77777777" w:rsidTr="005753C1">
        <w:trPr>
          <w:cantSplit/>
          <w:trHeight w:val="474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0D16" w14:textId="77777777" w:rsidR="00C57694" w:rsidRPr="008668AF" w:rsidRDefault="00C57694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EA4D" w14:textId="77777777" w:rsidR="00C57694" w:rsidRPr="008668AF" w:rsidRDefault="00C57694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Price in Euro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2F43" w14:textId="77777777" w:rsidR="00C57694" w:rsidRPr="008668AF" w:rsidRDefault="00C57694" w:rsidP="005753C1">
            <w:pPr>
              <w:spacing w:before="40" w:after="40"/>
              <w:ind w:left="-28" w:right="-66" w:firstLine="28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0C62" w14:textId="77777777" w:rsidR="00C57694" w:rsidRPr="008668AF" w:rsidRDefault="00C57694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03C9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1D59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A550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E0EE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CF79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7694" w:rsidRPr="008668AF" w14:paraId="788CCC89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A8BB" w14:textId="77777777" w:rsidR="00C57694" w:rsidRPr="008668AF" w:rsidRDefault="00C57694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0BC" w14:textId="77777777" w:rsidR="00C57694" w:rsidRPr="008668AF" w:rsidRDefault="00C57694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Period of validity of the offer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CBFC" w14:textId="77777777" w:rsidR="00C57694" w:rsidRPr="008668AF" w:rsidRDefault="00C57694" w:rsidP="005753C1">
            <w:pPr>
              <w:spacing w:before="40" w:after="40"/>
              <w:ind w:left="-28" w:right="-66" w:firstLine="28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 xml:space="preserve">ITT Art. 8, </w:t>
            </w:r>
          </w:p>
          <w:p w14:paraId="6A8A344C" w14:textId="77777777" w:rsidR="00C57694" w:rsidRPr="008668AF" w:rsidRDefault="00C57694" w:rsidP="005753C1">
            <w:pPr>
              <w:spacing w:before="40" w:after="40"/>
              <w:ind w:left="-28" w:right="-66" w:firstLine="28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TF Art. 7 (5)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38D3" w14:textId="77777777" w:rsidR="00C57694" w:rsidRPr="008668AF" w:rsidRDefault="00C57694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E21A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C50D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7A1B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5DB6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EB5B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7694" w:rsidRPr="008668AF" w14:paraId="31F36DB6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92BD" w14:textId="77777777" w:rsidR="00C57694" w:rsidRPr="008668AF" w:rsidRDefault="00C57694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36F3" w14:textId="77777777" w:rsidR="00C57694" w:rsidRPr="008668AF" w:rsidRDefault="00C57694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 xml:space="preserve">Is language as required?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DD66" w14:textId="77777777" w:rsidR="00C57694" w:rsidRPr="008668AF" w:rsidRDefault="00C57694" w:rsidP="005753C1">
            <w:pPr>
              <w:spacing w:before="40" w:after="40"/>
              <w:ind w:left="-28" w:right="-66" w:firstLine="28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52B7" w14:textId="77777777" w:rsidR="00C57694" w:rsidRPr="008668AF" w:rsidRDefault="00C57694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2D51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5969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FAF2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DBAC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3372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7694" w:rsidRPr="008668AF" w14:paraId="2B78DBCC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BC07" w14:textId="77777777" w:rsidR="00C57694" w:rsidRPr="008668AF" w:rsidRDefault="00C57694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3B60" w14:textId="77777777" w:rsidR="00C57694" w:rsidRPr="008668AF" w:rsidRDefault="00C57694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 xml:space="preserve">Required number of copies (original and 3 copies)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9BC2" w14:textId="77777777" w:rsidR="00C57694" w:rsidRPr="008668AF" w:rsidRDefault="00C57694" w:rsidP="005753C1">
            <w:pPr>
              <w:spacing w:before="40" w:after="40"/>
              <w:ind w:left="-28" w:right="-66" w:firstLine="28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10.2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18B2" w14:textId="77777777" w:rsidR="00C57694" w:rsidRPr="008668AF" w:rsidRDefault="00C57694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5FDA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D2FC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EE81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A659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9C37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57694" w:rsidRPr="008668AF" w14:paraId="1B343C4E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F793" w14:textId="77777777" w:rsidR="00C57694" w:rsidRPr="008668AF" w:rsidRDefault="00C57694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B3C5" w14:textId="77777777" w:rsidR="00C57694" w:rsidRPr="008668AF" w:rsidRDefault="00C57694" w:rsidP="005753C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>Technical offer</w:t>
            </w:r>
          </w:p>
          <w:p w14:paraId="65FF5F96" w14:textId="77777777" w:rsidR="00C57694" w:rsidRPr="008668AF" w:rsidRDefault="00C57694" w:rsidP="005753C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8668AF">
              <w:rPr>
                <w:rFonts w:ascii="Times New Roman" w:hAnsi="Times New Roman"/>
                <w:i/>
                <w:iCs/>
                <w:sz w:val="22"/>
                <w:szCs w:val="22"/>
              </w:rPr>
              <w:t>The technical offer; should be presented as per template (Annex II+III*, Contractor’s technical offer), adding separate sheets for details if necessary.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E13A" w14:textId="77777777" w:rsidR="00C57694" w:rsidRPr="008668AF" w:rsidRDefault="00C57694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11.1.a             (Part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187B" w14:textId="77777777" w:rsidR="00C57694" w:rsidRPr="008668AF" w:rsidRDefault="00C57694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F92D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3307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5ACD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3A58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33F0" w14:textId="77777777" w:rsidR="00C57694" w:rsidRPr="008668AF" w:rsidRDefault="00C57694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5C76" w:rsidRPr="008668AF" w14:paraId="54E7B6B6" w14:textId="77777777" w:rsidTr="00DE36B4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4611" w14:textId="77777777" w:rsidR="00B55C76" w:rsidRPr="008668AF" w:rsidRDefault="00B55C76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C9D3" w14:textId="7A542AC1" w:rsidR="00B55C76" w:rsidRPr="008668AF" w:rsidRDefault="00B55C76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A softcopy</w:t>
            </w:r>
            <w:r w:rsidRPr="008668AF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 version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(readable colour scanned) of the </w:t>
            </w: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>Technical Offer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and the </w:t>
            </w:r>
            <w:r w:rsidRPr="00CC10E1">
              <w:rPr>
                <w:rFonts w:ascii="Times New Roman" w:hAnsi="Times New Roman"/>
                <w:b/>
                <w:bCs/>
                <w:sz w:val="22"/>
                <w:szCs w:val="22"/>
              </w:rPr>
              <w:t>supportive documentation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(all signed tender dossier) as a whole package in USB/Flash Disk.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80B6" w14:textId="4557F0DC" w:rsidR="00B55C76" w:rsidRPr="008668AF" w:rsidRDefault="00B55C76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11.1.</w:t>
            </w:r>
            <w:r w:rsidR="009B09B7">
              <w:rPr>
                <w:rFonts w:ascii="Times New Roman" w:hAnsi="Times New Roman"/>
                <w:sz w:val="22"/>
                <w:szCs w:val="22"/>
              </w:rPr>
              <w:t>b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(Part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B6E1" w14:textId="7CF9360F" w:rsidR="00B55C76" w:rsidRPr="008668AF" w:rsidRDefault="00B55C76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E419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97C8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A181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C77F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5A16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5C76" w:rsidRPr="008668AF" w14:paraId="3232F7C7" w14:textId="77777777" w:rsidTr="00DE36B4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5137" w14:textId="77777777" w:rsidR="00B55C76" w:rsidRPr="008668AF" w:rsidRDefault="00B55C76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2676" w14:textId="77777777" w:rsidR="00B55C76" w:rsidRDefault="00B55C76" w:rsidP="005753C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>Financial offer</w:t>
            </w:r>
          </w:p>
          <w:p w14:paraId="758D8770" w14:textId="1B822974" w:rsidR="00B55C76" w:rsidRPr="00224CA3" w:rsidRDefault="00B55C76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1887">
              <w:rPr>
                <w:rFonts w:ascii="Times New Roman" w:hAnsi="Times New Roman"/>
                <w:sz w:val="22"/>
                <w:szCs w:val="22"/>
              </w:rPr>
              <w:t>This financial offer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 w:rsidRPr="00911887">
              <w:rPr>
                <w:rFonts w:ascii="Times New Roman" w:hAnsi="Times New Roman"/>
                <w:sz w:val="22"/>
                <w:szCs w:val="22"/>
              </w:rPr>
              <w:t xml:space="preserve"> should be presented as per template (Annex IV*, Budget breakdown), adding separate sheets for details if necessary. All amounts are to be quoted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911887">
              <w:rPr>
                <w:rFonts w:ascii="Times New Roman" w:hAnsi="Times New Roman"/>
                <w:sz w:val="22"/>
                <w:szCs w:val="22"/>
              </w:rPr>
              <w:t xml:space="preserve"> excluding taxes. VAT, if applicable, is to be mentioned separately.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D96F" w14:textId="59C00FB2" w:rsidR="00B55C76" w:rsidRPr="008668AF" w:rsidRDefault="00B55C76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11.2.              (Part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5A01" w14:textId="0C46A878" w:rsidR="00B55C76" w:rsidRPr="008668AF" w:rsidRDefault="00B55C76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BAAB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17F4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996D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9D66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31BD" w14:textId="77777777" w:rsidR="00B55C76" w:rsidRPr="008668AF" w:rsidRDefault="00B55C7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7B63F890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5825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6EE4" w14:textId="2B6182FC" w:rsidR="009B09B7" w:rsidRPr="008668AF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7895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A softcopy version</w:t>
            </w:r>
            <w:r w:rsidRPr="00A37895">
              <w:rPr>
                <w:rFonts w:ascii="Times New Roman" w:hAnsi="Times New Roman"/>
                <w:sz w:val="22"/>
                <w:szCs w:val="22"/>
              </w:rPr>
              <w:t xml:space="preserve"> (readable colour scanned) of the </w:t>
            </w:r>
            <w:r w:rsidRPr="00A37895">
              <w:rPr>
                <w:rFonts w:ascii="Times New Roman" w:hAnsi="Times New Roman"/>
                <w:b/>
                <w:bCs/>
                <w:sz w:val="22"/>
                <w:szCs w:val="22"/>
              </w:rPr>
              <w:t>Financial Offer</w:t>
            </w:r>
            <w:r w:rsidRPr="00A37895">
              <w:rPr>
                <w:rFonts w:ascii="Times New Roman" w:hAnsi="Times New Roman"/>
                <w:sz w:val="22"/>
                <w:szCs w:val="22"/>
              </w:rPr>
              <w:t xml:space="preserve"> (scanned copy of the whole financial </w:t>
            </w:r>
            <w:r>
              <w:rPr>
                <w:rFonts w:ascii="Times New Roman" w:hAnsi="Times New Roman"/>
                <w:sz w:val="22"/>
                <w:szCs w:val="22"/>
              </w:rPr>
              <w:t>offer</w:t>
            </w:r>
            <w:r w:rsidRPr="00A37895">
              <w:rPr>
                <w:rFonts w:ascii="Times New Roman" w:hAnsi="Times New Roman"/>
                <w:sz w:val="22"/>
                <w:szCs w:val="22"/>
              </w:rPr>
              <w:t>) in USB/Flash Disk.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E66F" w14:textId="4DF7358B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11.2.</w:t>
            </w:r>
            <w:r>
              <w:rPr>
                <w:rFonts w:ascii="Times New Roman" w:hAnsi="Times New Roman"/>
                <w:sz w:val="22"/>
                <w:szCs w:val="22"/>
              </w:rPr>
              <w:t>a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(Part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26B5" w14:textId="26A00946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EDA8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2245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7B8C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7276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1972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7C208E0A" w14:textId="77777777" w:rsidTr="00AE0238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9776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84DA" w14:textId="77777777" w:rsidR="009B09B7" w:rsidRPr="009B09B7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B09B7">
              <w:rPr>
                <w:rFonts w:ascii="Times New Roman" w:hAnsi="Times New Roman"/>
                <w:sz w:val="22"/>
                <w:szCs w:val="22"/>
              </w:rPr>
              <w:t xml:space="preserve">Is the tender guarantee included? An </w:t>
            </w:r>
            <w:r w:rsidRPr="009B09B7">
              <w:rPr>
                <w:rFonts w:ascii="Times New Roman" w:hAnsi="Times New Roman"/>
                <w:sz w:val="22"/>
                <w:szCs w:val="22"/>
                <w:u w:val="single"/>
              </w:rPr>
              <w:t>original</w:t>
            </w:r>
            <w:r w:rsidRPr="009B09B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9B09B7">
              <w:rPr>
                <w:rFonts w:ascii="Times New Roman" w:hAnsi="Times New Roman"/>
                <w:sz w:val="22"/>
                <w:szCs w:val="22"/>
                <w:u w:val="single"/>
              </w:rPr>
              <w:t>signed</w:t>
            </w:r>
            <w:r w:rsidRPr="009B09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B09B7">
              <w:rPr>
                <w:rFonts w:ascii="Times New Roman" w:hAnsi="Times New Roman"/>
                <w:b/>
                <w:bCs/>
                <w:sz w:val="22"/>
                <w:szCs w:val="22"/>
              </w:rPr>
              <w:t>Tender Guarantee</w:t>
            </w:r>
            <w:r w:rsidRPr="009B09B7">
              <w:rPr>
                <w:rFonts w:ascii="Times New Roman" w:hAnsi="Times New Roman"/>
                <w:sz w:val="22"/>
                <w:szCs w:val="22"/>
              </w:rPr>
              <w:t xml:space="preserve"> with the required amount and validity period</w:t>
            </w:r>
          </w:p>
          <w:p w14:paraId="4D165A1D" w14:textId="40E750B9" w:rsidR="009B09B7" w:rsidRPr="008668AF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i/>
                <w:sz w:val="22"/>
                <w:szCs w:val="22"/>
              </w:rPr>
              <w:t>If tenderer is a consortium or joint venture, name of the tenderer under tender guarantee form - documents c4n_tenderguarantee_en must cover all the members.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F8FA" w14:textId="6AAAB0C3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11.3.a (Part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84FC" w14:textId="4E9C2186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7C41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B91C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2571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115A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9777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50A9D71B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FF5C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5706" w14:textId="77777777" w:rsidR="009B09B7" w:rsidRPr="009B09B7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B09B7">
              <w:rPr>
                <w:rFonts w:ascii="Times New Roman" w:hAnsi="Times New Roman"/>
                <w:sz w:val="22"/>
                <w:szCs w:val="22"/>
              </w:rPr>
              <w:t xml:space="preserve">Is the tender submission form complete? </w:t>
            </w:r>
            <w:r w:rsidRPr="009B09B7">
              <w:rPr>
                <w:rFonts w:ascii="Times New Roman" w:hAnsi="Times New Roman"/>
                <w:sz w:val="22"/>
                <w:szCs w:val="22"/>
                <w:lang w:val="en-GB"/>
              </w:rPr>
              <w:t>Is the tenderer's declaration signed (by all consortium members if a consortium)? Declaration(s) on honour included?</w:t>
            </w:r>
          </w:p>
          <w:p w14:paraId="02537893" w14:textId="51D57984" w:rsidR="009B09B7" w:rsidRPr="008668AF" w:rsidRDefault="009B09B7" w:rsidP="005753C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 xml:space="preserve">Duly completed </w:t>
            </w: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>Tender Form for a Supply Contract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together with its Annex </w:t>
            </w:r>
            <w:r w:rsidRPr="004B0964">
              <w:rPr>
                <w:sz w:val="22"/>
              </w:rPr>
              <w:t>"</w:t>
            </w: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>Declaration of Honour and Exclusion Criteria and Selection Criteria</w:t>
            </w:r>
            <w:r w:rsidRPr="004B0964">
              <w:rPr>
                <w:sz w:val="22"/>
              </w:rPr>
              <w:t>"</w:t>
            </w:r>
            <w:r>
              <w:rPr>
                <w:sz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45D8" w14:textId="6E3ECE0A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11.3.b (Part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40EA" w14:textId="3291A871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0DD9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2A8F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5292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5B5E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050F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594E82ED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0BAA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3EF8" w14:textId="76494A2B" w:rsidR="009B09B7" w:rsidRPr="008668AF" w:rsidRDefault="009B09B7" w:rsidP="005753C1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 xml:space="preserve">Duly completed and signed </w:t>
            </w: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>Identification 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6B22" w14:textId="058013C8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11.3.c (Part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FCA7" w14:textId="5CA1C629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4B89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C1CD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B934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D0AB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DC41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71B7B9BD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ABB8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81B8" w14:textId="26C1FC4C" w:rsidR="009B09B7" w:rsidRPr="00746CF5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 xml:space="preserve">Tenderer that does not manufacture or produce the Goods (vaccines or antiserums) it offers to supply shall submit the </w:t>
            </w: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>Distributor or Manufacturer’s Authorization Certificate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(as duly signed statement for offered products - </w:t>
            </w: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Appendix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II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3B73" w14:textId="34E217A0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Art.11.3.</w:t>
            </w: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(Part3)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68D1" w14:textId="044D3A7B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030E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DD92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E755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71AF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1D32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150C8F0B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78CE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407E" w14:textId="3F67149E" w:rsidR="009B09B7" w:rsidRPr="00A37895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668AF">
              <w:rPr>
                <w:rFonts w:ascii="Times New Roman" w:hAnsi="Times New Roman"/>
                <w:b/>
                <w:bCs/>
                <w:sz w:val="22"/>
                <w:szCs w:val="22"/>
              </w:rPr>
              <w:t>A description of the warranty conditions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>, which must be in accordance with the conditions laid down in Article 32 of the General Conditions.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EA73" w14:textId="315CB1BB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Art.11.3.</w:t>
            </w: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(Part3)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4552" w14:textId="46332066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4B42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EF2D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8722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11E0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6EDA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7C1960A2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576A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50EA" w14:textId="5F73CEA3" w:rsidR="009B09B7" w:rsidRPr="008668AF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62733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Duly authorised signature</w:t>
            </w:r>
            <w:r w:rsidRPr="00C6273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: </w:t>
            </w:r>
            <w:r w:rsidRPr="00C62733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an official document</w:t>
            </w:r>
            <w:r w:rsidRPr="00C6273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(statutes, power of attorney, notary statement, etc.) proving that the person who signs on behalf of the company, joint venture or consortium is duly authorised to do so.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FF90" w14:textId="24236861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11.3.</w:t>
            </w:r>
            <w:r>
              <w:rPr>
                <w:rFonts w:ascii="Times New Roman" w:hAnsi="Times New Roman"/>
                <w:sz w:val="22"/>
                <w:szCs w:val="22"/>
              </w:rPr>
              <w:t>f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(Part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405B" w14:textId="1DA30E76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C570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468F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B2DD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BD19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48BD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58B744FE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2F38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A306" w14:textId="120582E2" w:rsidR="009B09B7" w:rsidRPr="008668AF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62733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All Experience Documentations</w:t>
            </w:r>
            <w:r w:rsidRPr="00C6273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and their certified copies </w:t>
            </w:r>
            <w:r w:rsidRPr="00C62733">
              <w:rPr>
                <w:rFonts w:ascii="Times New Roman" w:hAnsi="Times New Roman"/>
                <w:i/>
                <w:iCs/>
                <w:sz w:val="22"/>
                <w:szCs w:val="22"/>
                <w:lang w:val="en-GB"/>
              </w:rPr>
              <w:t>(contract(s), invoice(s), list of insured services, annex (es), etc.)</w:t>
            </w:r>
            <w:r w:rsidRPr="00C6273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issued by the authorities should have an authenticity stamp (i.e., the apostille) excluding the work completion/work status certificates which registered by the Public Procurement Authority of the Republic of </w:t>
            </w:r>
            <w:proofErr w:type="spellStart"/>
            <w:r w:rsidRPr="00C62733">
              <w:rPr>
                <w:rFonts w:ascii="Times New Roman" w:hAnsi="Times New Roman"/>
                <w:sz w:val="22"/>
                <w:szCs w:val="22"/>
                <w:lang w:val="en-GB"/>
              </w:rPr>
              <w:t>Türkiye</w:t>
            </w:r>
            <w:proofErr w:type="spellEnd"/>
            <w:r w:rsidRPr="00C62733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F4D9" w14:textId="1A597902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11.3.</w:t>
            </w:r>
            <w:r>
              <w:rPr>
                <w:rFonts w:ascii="Times New Roman" w:hAnsi="Times New Roman"/>
                <w:sz w:val="22"/>
                <w:szCs w:val="22"/>
              </w:rPr>
              <w:t>g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(Part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F03E" w14:textId="651FFE01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31F9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E0D2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9714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BC58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7355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298A5414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9832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7A6D" w14:textId="67EFD6D4" w:rsidR="009B09B7" w:rsidRPr="008668AF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Subcontractor,joint venture or consortium agreement (if applicable)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6D47" w14:textId="76008BB8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Art.11.3.</w:t>
            </w: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(Part3)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3A27" w14:textId="402BADCC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994C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DC1C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26C4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0C23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79DF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09B7" w:rsidRPr="008668AF" w14:paraId="178AF5B1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44AE" w14:textId="77777777" w:rsidR="009B09B7" w:rsidRPr="008668AF" w:rsidRDefault="009B09B7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90A4" w14:textId="1F4496CE" w:rsidR="009B09B7" w:rsidRPr="008668AF" w:rsidRDefault="009B09B7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bookmarkStart w:id="2" w:name="_Hlk195194343"/>
            <w:r w:rsidRPr="008668AF">
              <w:rPr>
                <w:rFonts w:ascii="Times New Roman" w:hAnsi="Times New Roman"/>
                <w:sz w:val="22"/>
                <w:szCs w:val="22"/>
              </w:rPr>
              <w:t>All defined and/or requested supportive documents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such as c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>ertificates, supportive documents, brochures, and catalogues showing all specifications of the offered goods as specified in Annex II: Technical Specifications and/or its published Corrigendum (if applicable).</w:t>
            </w:r>
            <w:bookmarkEnd w:id="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BDB7" w14:textId="0F1BD19A" w:rsidR="009B09B7" w:rsidRPr="008668AF" w:rsidRDefault="009B09B7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>TT Art.11.3.</w:t>
            </w:r>
            <w:r>
              <w:rPr>
                <w:rFonts w:ascii="Times New Roman" w:hAnsi="Times New Roman"/>
                <w:sz w:val="22"/>
                <w:szCs w:val="22"/>
              </w:rPr>
              <w:t>j</w:t>
            </w:r>
            <w:r w:rsidRPr="008668AF">
              <w:rPr>
                <w:rFonts w:ascii="Times New Roman" w:hAnsi="Times New Roman"/>
                <w:sz w:val="22"/>
                <w:szCs w:val="22"/>
              </w:rPr>
              <w:t xml:space="preserve"> (Part3)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0306" w14:textId="1EA763EE" w:rsidR="009B09B7" w:rsidRPr="008668AF" w:rsidRDefault="009B09B7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EC9A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873E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3150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9118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270E" w14:textId="77777777" w:rsidR="009B09B7" w:rsidRPr="008668AF" w:rsidRDefault="009B09B7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30F6" w:rsidRPr="008668AF" w14:paraId="071CD3C0" w14:textId="77777777" w:rsidTr="005753C1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4438" w14:textId="77777777" w:rsidR="002430F6" w:rsidRPr="008668AF" w:rsidRDefault="002430F6" w:rsidP="005753C1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E5AC" w14:textId="2F81056B" w:rsidR="002430F6" w:rsidRPr="008668AF" w:rsidRDefault="002430F6" w:rsidP="005753C1">
            <w:pPr>
              <w:spacing w:before="40" w:after="40"/>
              <w:jc w:val="both"/>
              <w:rPr>
                <w:rFonts w:ascii="Times New Roman" w:hAnsi="Times New Roman"/>
                <w:sz w:val="22"/>
                <w:szCs w:val="22"/>
              </w:rPr>
            </w:pPr>
            <w:bookmarkStart w:id="3" w:name="_Toc72770840"/>
            <w:r w:rsidRPr="008668AF">
              <w:rPr>
                <w:rFonts w:ascii="Times New Roman" w:hAnsi="Times New Roman"/>
                <w:sz w:val="22"/>
                <w:szCs w:val="22"/>
              </w:rPr>
              <w:t>No variant solution is provided</w:t>
            </w:r>
            <w:bookmarkEnd w:id="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BC58" w14:textId="01BAF223" w:rsidR="002430F6" w:rsidRPr="008668AF" w:rsidRDefault="002430F6" w:rsidP="005753C1">
            <w:pPr>
              <w:spacing w:before="40" w:after="40"/>
              <w:ind w:left="-28" w:right="-66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ITT Art. 20.5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5309" w14:textId="06DD8DAA" w:rsidR="002430F6" w:rsidRPr="008668AF" w:rsidRDefault="002430F6" w:rsidP="005753C1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68AF">
              <w:rPr>
                <w:rFonts w:ascii="Times New Roman" w:hAnsi="Times New Roman"/>
                <w:sz w:val="22"/>
                <w:szCs w:val="22"/>
              </w:rPr>
              <w:t>Yes/No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5CA7" w14:textId="77777777" w:rsidR="002430F6" w:rsidRPr="008668AF" w:rsidRDefault="002430F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7173" w14:textId="77777777" w:rsidR="002430F6" w:rsidRPr="008668AF" w:rsidRDefault="002430F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0924" w14:textId="77777777" w:rsidR="002430F6" w:rsidRPr="008668AF" w:rsidRDefault="002430F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850B" w14:textId="77777777" w:rsidR="002430F6" w:rsidRPr="008668AF" w:rsidRDefault="002430F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BE1B" w14:textId="77777777" w:rsidR="002430F6" w:rsidRPr="008668AF" w:rsidRDefault="002430F6" w:rsidP="005753C1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0027" w:rsidRPr="008668AF" w14:paraId="1DAE7AA0" w14:textId="77777777" w:rsidTr="00ED7F05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1A3A" w14:textId="77777777" w:rsidR="00C60027" w:rsidRPr="008668AF" w:rsidRDefault="00C60027" w:rsidP="00C60027">
            <w:pPr>
              <w:numPr>
                <w:ilvl w:val="0"/>
                <w:numId w:val="38"/>
              </w:num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D16" w14:textId="1583EC5B" w:rsidR="00C60027" w:rsidRPr="008668AF" w:rsidRDefault="00C60027" w:rsidP="00C60027">
            <w:pPr>
              <w:spacing w:before="40" w:after="4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Overall decision: Tender accepted for further evaluation (P) or rejected (F)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DC41" w14:textId="268AA31D" w:rsidR="00C60027" w:rsidRPr="008668AF" w:rsidRDefault="00C60027" w:rsidP="00C60027">
            <w:pPr>
              <w:spacing w:before="40" w:after="40"/>
              <w:ind w:left="-108" w:right="-9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Pass (P) / Fail(F)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7A76" w14:textId="77777777" w:rsidR="00C60027" w:rsidRPr="008668AF" w:rsidRDefault="00C60027" w:rsidP="00C60027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DA55" w14:textId="77777777" w:rsidR="00C60027" w:rsidRPr="008668AF" w:rsidRDefault="00C60027" w:rsidP="00C60027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C413" w14:textId="77777777" w:rsidR="00C60027" w:rsidRPr="008668AF" w:rsidRDefault="00C60027" w:rsidP="00C60027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489" w14:textId="77777777" w:rsidR="00C60027" w:rsidRPr="008668AF" w:rsidRDefault="00C60027" w:rsidP="00C60027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581E" w14:textId="77777777" w:rsidR="00C60027" w:rsidRPr="008668AF" w:rsidRDefault="00C60027" w:rsidP="00C60027">
            <w:pPr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18F5FB6" w14:textId="77777777" w:rsidR="00C57694" w:rsidRPr="004B6548" w:rsidRDefault="00C57694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1F1EEC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1F1EEC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1F1EEC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5707A" w14:textId="77777777" w:rsidR="00200789" w:rsidRDefault="00200789">
      <w:r>
        <w:separator/>
      </w:r>
    </w:p>
  </w:endnote>
  <w:endnote w:type="continuationSeparator" w:id="0">
    <w:p w14:paraId="00B39BD8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E786D" w14:textId="77777777" w:rsidR="00E2295C" w:rsidRDefault="00E2295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A825F" w14:textId="454D8747" w:rsidR="00EC59C7" w:rsidRPr="00E92D05" w:rsidRDefault="005F66BD" w:rsidP="002A3DC4">
    <w:pPr>
      <w:pStyle w:val="AltBilgi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74662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9F7F6" w14:textId="77777777" w:rsidR="00200789" w:rsidRDefault="00200789">
      <w:r>
        <w:separator/>
      </w:r>
    </w:p>
  </w:footnote>
  <w:footnote w:type="continuationSeparator" w:id="0">
    <w:p w14:paraId="5069218B" w14:textId="77777777" w:rsidR="00200789" w:rsidRDefault="00200789">
      <w:r>
        <w:continuationSeparator/>
      </w:r>
    </w:p>
  </w:footnote>
  <w:footnote w:id="1">
    <w:p w14:paraId="26B9A6E6" w14:textId="77777777" w:rsidR="00C57694" w:rsidRPr="008445A8" w:rsidRDefault="00C57694" w:rsidP="00C57694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38A04" w14:textId="77777777" w:rsidR="00E2295C" w:rsidRDefault="00E2295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BDF1B" w14:textId="75B7EEE2" w:rsidR="00E2295C" w:rsidRDefault="00E2295C" w:rsidP="0029327F">
    <w:pPr>
      <w:pStyle w:val="stBilgi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F904" w14:textId="77777777" w:rsidR="00E2295C" w:rsidRDefault="00E2295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3E878B5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2"/>
  </w:num>
  <w:num w:numId="3">
    <w:abstractNumId w:val="5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8"/>
  </w:num>
  <w:num w:numId="10">
    <w:abstractNumId w:val="9"/>
  </w:num>
  <w:num w:numId="11">
    <w:abstractNumId w:val="10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7"/>
  </w:num>
  <w:num w:numId="17">
    <w:abstractNumId w:val="19"/>
  </w:num>
  <w:num w:numId="18">
    <w:abstractNumId w:val="23"/>
  </w:num>
  <w:num w:numId="19">
    <w:abstractNumId w:val="28"/>
  </w:num>
  <w:num w:numId="20">
    <w:abstractNumId w:val="8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1"/>
  </w:num>
  <w:num w:numId="30">
    <w:abstractNumId w:val="30"/>
  </w:num>
  <w:num w:numId="31">
    <w:abstractNumId w:val="26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7"/>
  </w:num>
  <w:num w:numId="37">
    <w:abstractNumId w:val="37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066B2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1EEC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0F6"/>
    <w:rsid w:val="002435E6"/>
    <w:rsid w:val="002442B7"/>
    <w:rsid w:val="002560BB"/>
    <w:rsid w:val="002561C8"/>
    <w:rsid w:val="0026542C"/>
    <w:rsid w:val="00271700"/>
    <w:rsid w:val="002832E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1269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01720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9B7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7B4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7ECF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518F3"/>
    <w:rsid w:val="00B55C76"/>
    <w:rsid w:val="00B63280"/>
    <w:rsid w:val="00B70C0E"/>
    <w:rsid w:val="00B80DE8"/>
    <w:rsid w:val="00B90C14"/>
    <w:rsid w:val="00B9691D"/>
    <w:rsid w:val="00B970E5"/>
    <w:rsid w:val="00BA76F2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57694"/>
    <w:rsid w:val="00C60027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FD4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5311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  <w:style w:type="character" w:customStyle="1" w:styleId="DipnotMetniChar">
    <w:name w:val="Dipnot Metni Char"/>
    <w:link w:val="DipnotMetni"/>
    <w:semiHidden/>
    <w:rsid w:val="00C57694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5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BC08C-BC0E-4E89-9814-855A7C40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590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Oğuz KALAY</cp:lastModifiedBy>
  <cp:revision>8</cp:revision>
  <cp:lastPrinted>2012-09-24T12:03:00Z</cp:lastPrinted>
  <dcterms:created xsi:type="dcterms:W3CDTF">2025-09-09T08:40:00Z</dcterms:created>
  <dcterms:modified xsi:type="dcterms:W3CDTF">2025-10-02T12:46:00Z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