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316F6" w14:textId="083497D9" w:rsidR="0047783A" w:rsidRPr="00B5440B" w:rsidRDefault="0047783A" w:rsidP="00F65012">
      <w:pPr>
        <w:pStyle w:val="Balk1"/>
        <w:keepNext w:val="0"/>
        <w:numPr>
          <w:ilvl w:val="0"/>
          <w:numId w:val="0"/>
        </w:numPr>
        <w:spacing w:before="0" w:after="120"/>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F65012">
      <w:pPr>
        <w:spacing w:before="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589A51D4" w14:textId="1ABDA363" w:rsidR="00A13EB8" w:rsidRDefault="00A13EB8" w:rsidP="00A72C07">
      <w:pPr>
        <w:jc w:val="both"/>
        <w:outlineLvl w:val="0"/>
        <w:rPr>
          <w:rFonts w:ascii="Times New Roman" w:hAnsi="Times New Roman"/>
          <w:sz w:val="22"/>
        </w:rPr>
      </w:pPr>
      <w:bookmarkStart w:id="2" w:name="_Toc124934896"/>
      <w:r w:rsidRPr="00B5440B">
        <w:rPr>
          <w:rFonts w:ascii="Times New Roman" w:hAnsi="Times New Roman"/>
          <w:b/>
          <w:sz w:val="24"/>
          <w:szCs w:val="24"/>
        </w:rPr>
        <w:t>The subject of the contract shall be</w:t>
      </w:r>
      <w:r w:rsidR="00A72C07">
        <w:rPr>
          <w:rFonts w:ascii="Times New Roman" w:hAnsi="Times New Roman"/>
          <w:b/>
          <w:sz w:val="24"/>
          <w:szCs w:val="24"/>
        </w:rPr>
        <w:t xml:space="preserve"> </w:t>
      </w:r>
      <w:r w:rsidRPr="0043240C">
        <w:rPr>
          <w:rFonts w:ascii="Times New Roman" w:hAnsi="Times New Roman"/>
          <w:sz w:val="22"/>
        </w:rPr>
        <w:t xml:space="preserve">the </w:t>
      </w:r>
      <w:r w:rsidRPr="00BE4FB3">
        <w:rPr>
          <w:rFonts w:ascii="Times New Roman" w:hAnsi="Times New Roman"/>
          <w:sz w:val="22"/>
        </w:rPr>
        <w:t>supply</w:t>
      </w:r>
      <w:r w:rsidR="00A72C07">
        <w:rPr>
          <w:rFonts w:ascii="Times New Roman" w:hAnsi="Times New Roman"/>
          <w:sz w:val="22"/>
        </w:rPr>
        <w:t xml:space="preserve">, </w:t>
      </w:r>
      <w:r w:rsidRPr="00BE4FB3">
        <w:rPr>
          <w:rFonts w:ascii="Times New Roman" w:hAnsi="Times New Roman"/>
          <w:sz w:val="22"/>
        </w:rPr>
        <w:t>delivery</w:t>
      </w:r>
      <w:r w:rsidR="00A72C07" w:rsidRPr="00A72C07">
        <w:rPr>
          <w:rFonts w:ascii="Times New Roman" w:hAnsi="Times New Roman"/>
          <w:sz w:val="22"/>
        </w:rPr>
        <w:t xml:space="preserve"> and warranty (if applicable) for all lots by the Contractor of the following supplies:</w:t>
      </w:r>
    </w:p>
    <w:tbl>
      <w:tblPr>
        <w:tblStyle w:val="TabloKlavuzu"/>
        <w:tblW w:w="8652" w:type="dxa"/>
        <w:jc w:val="righ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88"/>
        <w:gridCol w:w="6247"/>
        <w:gridCol w:w="1417"/>
      </w:tblGrid>
      <w:tr w:rsidR="00BE4FB3" w:rsidRPr="00C643B7" w14:paraId="40E6788D" w14:textId="77777777" w:rsidTr="00A956A2">
        <w:trPr>
          <w:jc w:val="right"/>
        </w:trPr>
        <w:tc>
          <w:tcPr>
            <w:tcW w:w="988" w:type="dxa"/>
            <w:tcBorders>
              <w:top w:val="single" w:sz="4" w:space="0" w:color="auto"/>
              <w:left w:val="single" w:sz="4" w:space="0" w:color="auto"/>
              <w:bottom w:val="single" w:sz="4" w:space="0" w:color="auto"/>
              <w:right w:val="single" w:sz="4" w:space="0" w:color="auto"/>
            </w:tcBorders>
            <w:shd w:val="clear" w:color="auto" w:fill="F2F2F2"/>
          </w:tcPr>
          <w:p w14:paraId="53801209" w14:textId="2A7960A7" w:rsidR="00BE4FB3" w:rsidRPr="00C643B7" w:rsidRDefault="00BE4FB3" w:rsidP="009F175C">
            <w:pPr>
              <w:spacing w:before="0" w:after="0"/>
              <w:jc w:val="center"/>
              <w:outlineLvl w:val="0"/>
              <w:rPr>
                <w:rStyle w:val="Gl"/>
                <w:rFonts w:ascii="Times New Roman" w:hAnsi="Times New Roman"/>
                <w:i/>
                <w:sz w:val="22"/>
                <w:szCs w:val="22"/>
              </w:rPr>
            </w:pPr>
            <w:r w:rsidRPr="00C643B7">
              <w:rPr>
                <w:rFonts w:ascii="Times New Roman" w:hAnsi="Times New Roman"/>
                <w:b/>
                <w:sz w:val="22"/>
                <w:szCs w:val="22"/>
              </w:rPr>
              <w:t>Lot N</w:t>
            </w:r>
            <w:r w:rsidR="00A72C07">
              <w:rPr>
                <w:rFonts w:ascii="Times New Roman" w:hAnsi="Times New Roman"/>
                <w:b/>
                <w:sz w:val="22"/>
                <w:szCs w:val="22"/>
              </w:rPr>
              <w:t>o</w:t>
            </w:r>
          </w:p>
        </w:tc>
        <w:tc>
          <w:tcPr>
            <w:tcW w:w="6247" w:type="dxa"/>
            <w:tcBorders>
              <w:top w:val="single" w:sz="4" w:space="0" w:color="auto"/>
              <w:left w:val="single" w:sz="4" w:space="0" w:color="auto"/>
              <w:bottom w:val="single" w:sz="4" w:space="0" w:color="auto"/>
              <w:right w:val="single" w:sz="4" w:space="0" w:color="auto"/>
            </w:tcBorders>
            <w:shd w:val="clear" w:color="auto" w:fill="F2F2F2"/>
          </w:tcPr>
          <w:p w14:paraId="7340C905" w14:textId="77777777" w:rsidR="00BE4FB3" w:rsidRPr="00C643B7" w:rsidRDefault="00BE4FB3" w:rsidP="009F175C">
            <w:pPr>
              <w:spacing w:before="0" w:after="0"/>
              <w:jc w:val="both"/>
              <w:outlineLvl w:val="0"/>
              <w:rPr>
                <w:rStyle w:val="Gl"/>
                <w:rFonts w:ascii="Times New Roman" w:hAnsi="Times New Roman"/>
                <w:i/>
                <w:sz w:val="22"/>
                <w:szCs w:val="22"/>
              </w:rPr>
            </w:pPr>
            <w:r w:rsidRPr="00C643B7">
              <w:rPr>
                <w:rFonts w:ascii="Times New Roman" w:hAnsi="Times New Roman"/>
                <w:b/>
                <w:sz w:val="22"/>
                <w:szCs w:val="22"/>
              </w:rPr>
              <w:t>Titles</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76CB849" w14:textId="77777777" w:rsidR="00BE4FB3" w:rsidRPr="00C643B7" w:rsidRDefault="00BE4FB3" w:rsidP="009F175C">
            <w:pPr>
              <w:spacing w:before="0" w:after="0"/>
              <w:jc w:val="both"/>
              <w:outlineLvl w:val="0"/>
              <w:rPr>
                <w:rStyle w:val="Gl"/>
                <w:rFonts w:ascii="Times New Roman" w:hAnsi="Times New Roman"/>
                <w:i/>
                <w:sz w:val="22"/>
                <w:szCs w:val="22"/>
              </w:rPr>
            </w:pPr>
            <w:r w:rsidRPr="00C643B7">
              <w:rPr>
                <w:rFonts w:ascii="Times New Roman" w:hAnsi="Times New Roman"/>
                <w:b/>
                <w:sz w:val="22"/>
                <w:szCs w:val="22"/>
              </w:rPr>
              <w:t>Doses/Vials</w:t>
            </w:r>
          </w:p>
        </w:tc>
      </w:tr>
      <w:tr w:rsidR="00A956A2" w:rsidRPr="00C643B7" w14:paraId="0EDC6FE9" w14:textId="77777777" w:rsidTr="00A956A2">
        <w:trPr>
          <w:jc w:val="right"/>
        </w:trPr>
        <w:tc>
          <w:tcPr>
            <w:tcW w:w="988" w:type="dxa"/>
            <w:shd w:val="clear" w:color="auto" w:fill="auto"/>
            <w:vAlign w:val="center"/>
          </w:tcPr>
          <w:p w14:paraId="64AB7D41" w14:textId="7AEE9837"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w:t>
            </w:r>
          </w:p>
        </w:tc>
        <w:tc>
          <w:tcPr>
            <w:tcW w:w="6247" w:type="dxa"/>
          </w:tcPr>
          <w:p w14:paraId="21F1241F" w14:textId="4C3A6ABE"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proofErr w:type="spellStart"/>
            <w:r w:rsidRPr="00C643B7">
              <w:rPr>
                <w:rFonts w:ascii="Times New Roman" w:hAnsi="Times New Roman"/>
                <w:sz w:val="22"/>
                <w:szCs w:val="22"/>
                <w:lang w:val="en-GB"/>
              </w:rPr>
              <w:t>DaBT</w:t>
            </w:r>
            <w:proofErr w:type="spellEnd"/>
            <w:r w:rsidRPr="00C643B7">
              <w:rPr>
                <w:rFonts w:ascii="Times New Roman" w:hAnsi="Times New Roman"/>
                <w:sz w:val="22"/>
                <w:szCs w:val="22"/>
                <w:lang w:val="en-GB"/>
              </w:rPr>
              <w:t>-IPV-Hib-Hepatitis B Vaccine (6-in-1 Vaccine)</w:t>
            </w:r>
          </w:p>
        </w:tc>
        <w:tc>
          <w:tcPr>
            <w:tcW w:w="1417" w:type="dxa"/>
          </w:tcPr>
          <w:p w14:paraId="3B037641" w14:textId="2DA9B06F"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827E2B">
              <w:rPr>
                <w:rFonts w:ascii="Times New Roman" w:hAnsi="Times New Roman"/>
                <w:sz w:val="22"/>
                <w:szCs w:val="22"/>
                <w:lang w:val="en-GB"/>
              </w:rPr>
              <w:t>840.000</w:t>
            </w:r>
          </w:p>
        </w:tc>
      </w:tr>
      <w:tr w:rsidR="00A956A2" w:rsidRPr="00C643B7" w14:paraId="53939D18" w14:textId="77777777" w:rsidTr="00A956A2">
        <w:trPr>
          <w:jc w:val="right"/>
        </w:trPr>
        <w:tc>
          <w:tcPr>
            <w:tcW w:w="988" w:type="dxa"/>
            <w:shd w:val="clear" w:color="auto" w:fill="auto"/>
            <w:vAlign w:val="center"/>
          </w:tcPr>
          <w:p w14:paraId="39BDFE62" w14:textId="458D623E"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2</w:t>
            </w:r>
          </w:p>
        </w:tc>
        <w:tc>
          <w:tcPr>
            <w:tcW w:w="6247" w:type="dxa"/>
          </w:tcPr>
          <w:p w14:paraId="48D4CD0B" w14:textId="2E2DD4EC"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C643B7">
              <w:rPr>
                <w:rFonts w:ascii="Times New Roman" w:hAnsi="Times New Roman"/>
                <w:sz w:val="22"/>
                <w:szCs w:val="22"/>
                <w:lang w:val="en-GB"/>
              </w:rPr>
              <w:t>Bacillus Calmette-Guerin (BCG) Vaccine</w:t>
            </w:r>
          </w:p>
        </w:tc>
        <w:tc>
          <w:tcPr>
            <w:tcW w:w="1417" w:type="dxa"/>
          </w:tcPr>
          <w:p w14:paraId="26CAF7DD" w14:textId="50B6F06B"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210.000</w:t>
            </w:r>
          </w:p>
        </w:tc>
      </w:tr>
      <w:tr w:rsidR="00A956A2" w:rsidRPr="00C643B7" w14:paraId="20441557" w14:textId="77777777" w:rsidTr="00A956A2">
        <w:trPr>
          <w:jc w:val="right"/>
        </w:trPr>
        <w:tc>
          <w:tcPr>
            <w:tcW w:w="988" w:type="dxa"/>
            <w:shd w:val="clear" w:color="auto" w:fill="auto"/>
            <w:vAlign w:val="center"/>
          </w:tcPr>
          <w:p w14:paraId="60FE8A51" w14:textId="3ECDAD3A"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3</w:t>
            </w:r>
          </w:p>
        </w:tc>
        <w:tc>
          <w:tcPr>
            <w:tcW w:w="6247" w:type="dxa"/>
          </w:tcPr>
          <w:p w14:paraId="200D3525" w14:textId="62C6FC52"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C643B7">
              <w:rPr>
                <w:rFonts w:ascii="Times New Roman" w:hAnsi="Times New Roman"/>
                <w:sz w:val="22"/>
                <w:szCs w:val="22"/>
                <w:lang w:val="en-GB"/>
              </w:rPr>
              <w:t>Oral Polio (OPV) Vaccine</w:t>
            </w:r>
          </w:p>
        </w:tc>
        <w:tc>
          <w:tcPr>
            <w:tcW w:w="1417" w:type="dxa"/>
          </w:tcPr>
          <w:p w14:paraId="35BC9F9D" w14:textId="73629307"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420.000</w:t>
            </w:r>
          </w:p>
        </w:tc>
      </w:tr>
      <w:tr w:rsidR="00A956A2" w:rsidRPr="00C643B7" w14:paraId="488462DC" w14:textId="77777777" w:rsidTr="00A956A2">
        <w:trPr>
          <w:jc w:val="right"/>
        </w:trPr>
        <w:tc>
          <w:tcPr>
            <w:tcW w:w="988" w:type="dxa"/>
            <w:shd w:val="clear" w:color="auto" w:fill="auto"/>
            <w:vAlign w:val="center"/>
          </w:tcPr>
          <w:p w14:paraId="6EF37322" w14:textId="0DA27E9F"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4</w:t>
            </w:r>
          </w:p>
        </w:tc>
        <w:tc>
          <w:tcPr>
            <w:tcW w:w="6247" w:type="dxa"/>
          </w:tcPr>
          <w:p w14:paraId="0C94D8F7" w14:textId="2AF9AB8E"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2310C0">
              <w:rPr>
                <w:rFonts w:ascii="Times New Roman" w:hAnsi="Times New Roman"/>
                <w:sz w:val="22"/>
                <w:szCs w:val="22"/>
                <w:lang w:val="en-GB"/>
              </w:rPr>
              <w:t>Chickenpox (Varicella) Vaccine</w:t>
            </w:r>
          </w:p>
        </w:tc>
        <w:tc>
          <w:tcPr>
            <w:tcW w:w="1417" w:type="dxa"/>
          </w:tcPr>
          <w:p w14:paraId="455427B7" w14:textId="33826A72"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210.000</w:t>
            </w:r>
          </w:p>
        </w:tc>
      </w:tr>
      <w:tr w:rsidR="00A956A2" w:rsidRPr="00C643B7" w14:paraId="220A726E" w14:textId="77777777" w:rsidTr="00A956A2">
        <w:trPr>
          <w:jc w:val="right"/>
        </w:trPr>
        <w:tc>
          <w:tcPr>
            <w:tcW w:w="988" w:type="dxa"/>
            <w:shd w:val="clear" w:color="auto" w:fill="auto"/>
            <w:vAlign w:val="center"/>
          </w:tcPr>
          <w:p w14:paraId="19D1616C" w14:textId="35F51DD7"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5</w:t>
            </w:r>
          </w:p>
        </w:tc>
        <w:tc>
          <w:tcPr>
            <w:tcW w:w="6247" w:type="dxa"/>
          </w:tcPr>
          <w:p w14:paraId="10933B5D" w14:textId="2C1179E5"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Paediatric Hepatitis B Vaccine</w:t>
            </w:r>
          </w:p>
        </w:tc>
        <w:tc>
          <w:tcPr>
            <w:tcW w:w="1417" w:type="dxa"/>
          </w:tcPr>
          <w:p w14:paraId="7B590B11" w14:textId="21B1D357"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630.000</w:t>
            </w:r>
          </w:p>
        </w:tc>
      </w:tr>
      <w:tr w:rsidR="00A956A2" w:rsidRPr="00C643B7" w14:paraId="45049A6B" w14:textId="77777777" w:rsidTr="00A956A2">
        <w:trPr>
          <w:jc w:val="right"/>
        </w:trPr>
        <w:tc>
          <w:tcPr>
            <w:tcW w:w="988" w:type="dxa"/>
            <w:shd w:val="clear" w:color="auto" w:fill="auto"/>
            <w:vAlign w:val="center"/>
          </w:tcPr>
          <w:p w14:paraId="05D4A521" w14:textId="7058E5BD"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6</w:t>
            </w:r>
          </w:p>
        </w:tc>
        <w:tc>
          <w:tcPr>
            <w:tcW w:w="6247" w:type="dxa"/>
          </w:tcPr>
          <w:p w14:paraId="49CF9B2F" w14:textId="3F808888"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 xml:space="preserve">Paediatric Hepatitis </w:t>
            </w:r>
            <w:r>
              <w:rPr>
                <w:rFonts w:ascii="Times New Roman" w:hAnsi="Times New Roman"/>
                <w:sz w:val="22"/>
                <w:szCs w:val="22"/>
                <w:lang w:val="en-GB"/>
              </w:rPr>
              <w:t>A</w:t>
            </w:r>
            <w:r w:rsidRPr="00D84481">
              <w:rPr>
                <w:rFonts w:ascii="Times New Roman" w:hAnsi="Times New Roman"/>
                <w:sz w:val="22"/>
                <w:szCs w:val="22"/>
                <w:lang w:val="en-GB"/>
              </w:rPr>
              <w:t xml:space="preserve"> Vaccine</w:t>
            </w:r>
          </w:p>
        </w:tc>
        <w:tc>
          <w:tcPr>
            <w:tcW w:w="1417" w:type="dxa"/>
          </w:tcPr>
          <w:p w14:paraId="3C813CC1" w14:textId="1023A3B6"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420.000</w:t>
            </w:r>
          </w:p>
        </w:tc>
      </w:tr>
      <w:tr w:rsidR="00A956A2" w:rsidRPr="00C643B7" w14:paraId="5547B399" w14:textId="77777777" w:rsidTr="00A956A2">
        <w:trPr>
          <w:jc w:val="right"/>
        </w:trPr>
        <w:tc>
          <w:tcPr>
            <w:tcW w:w="988" w:type="dxa"/>
            <w:shd w:val="clear" w:color="auto" w:fill="auto"/>
            <w:vAlign w:val="center"/>
          </w:tcPr>
          <w:p w14:paraId="5CA4E0B2" w14:textId="031024F1"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7</w:t>
            </w:r>
          </w:p>
        </w:tc>
        <w:tc>
          <w:tcPr>
            <w:tcW w:w="6247" w:type="dxa"/>
          </w:tcPr>
          <w:p w14:paraId="3C4D0719" w14:textId="1C630364"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Measles-Mumps-Rubella Vaccine</w:t>
            </w:r>
          </w:p>
        </w:tc>
        <w:tc>
          <w:tcPr>
            <w:tcW w:w="1417" w:type="dxa"/>
          </w:tcPr>
          <w:p w14:paraId="72161C47" w14:textId="39BF1A60"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630.000</w:t>
            </w:r>
          </w:p>
        </w:tc>
      </w:tr>
      <w:tr w:rsidR="00A956A2" w:rsidRPr="00C643B7" w14:paraId="3BE5DE08" w14:textId="77777777" w:rsidTr="00A956A2">
        <w:trPr>
          <w:jc w:val="right"/>
        </w:trPr>
        <w:tc>
          <w:tcPr>
            <w:tcW w:w="988" w:type="dxa"/>
            <w:shd w:val="clear" w:color="auto" w:fill="auto"/>
            <w:vAlign w:val="center"/>
          </w:tcPr>
          <w:p w14:paraId="3AC1CC53" w14:textId="52B0EE76"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8</w:t>
            </w:r>
          </w:p>
        </w:tc>
        <w:tc>
          <w:tcPr>
            <w:tcW w:w="6247" w:type="dxa"/>
          </w:tcPr>
          <w:p w14:paraId="37C85A87" w14:textId="3108D46C"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Adult-Type Tetanus-Diphtheria Combination Vaccine</w:t>
            </w:r>
          </w:p>
        </w:tc>
        <w:tc>
          <w:tcPr>
            <w:tcW w:w="1417" w:type="dxa"/>
          </w:tcPr>
          <w:p w14:paraId="1C45C6BC" w14:textId="4A936B1E"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630.000</w:t>
            </w:r>
          </w:p>
        </w:tc>
      </w:tr>
      <w:tr w:rsidR="00A956A2" w:rsidRPr="00C643B7" w14:paraId="46D84629" w14:textId="77777777" w:rsidTr="00A956A2">
        <w:trPr>
          <w:jc w:val="right"/>
        </w:trPr>
        <w:tc>
          <w:tcPr>
            <w:tcW w:w="988" w:type="dxa"/>
            <w:shd w:val="clear" w:color="auto" w:fill="auto"/>
            <w:vAlign w:val="center"/>
          </w:tcPr>
          <w:p w14:paraId="7C83BA89" w14:textId="3C697DA7"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9</w:t>
            </w:r>
          </w:p>
        </w:tc>
        <w:tc>
          <w:tcPr>
            <w:tcW w:w="6247" w:type="dxa"/>
          </w:tcPr>
          <w:p w14:paraId="64980D9B" w14:textId="72257D70"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Adult Type Tetanus, Diphtheria, Acellular Pertussis (Tdap) Vaccine</w:t>
            </w:r>
          </w:p>
        </w:tc>
        <w:tc>
          <w:tcPr>
            <w:tcW w:w="1417" w:type="dxa"/>
          </w:tcPr>
          <w:p w14:paraId="384EEC9E" w14:textId="3F8ACACC"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210.000</w:t>
            </w:r>
          </w:p>
        </w:tc>
      </w:tr>
      <w:tr w:rsidR="00A956A2" w:rsidRPr="00C643B7" w14:paraId="3A918DE4" w14:textId="77777777" w:rsidTr="00A956A2">
        <w:trPr>
          <w:jc w:val="right"/>
        </w:trPr>
        <w:tc>
          <w:tcPr>
            <w:tcW w:w="988" w:type="dxa"/>
            <w:shd w:val="clear" w:color="auto" w:fill="auto"/>
            <w:vAlign w:val="center"/>
          </w:tcPr>
          <w:p w14:paraId="720867C9" w14:textId="7AF9CBB5"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10</w:t>
            </w:r>
          </w:p>
        </w:tc>
        <w:tc>
          <w:tcPr>
            <w:tcW w:w="6247" w:type="dxa"/>
          </w:tcPr>
          <w:p w14:paraId="47828281" w14:textId="6D60AC7E" w:rsidR="00A956A2" w:rsidRPr="00C643B7" w:rsidRDefault="00A956A2" w:rsidP="00A956A2">
            <w:pPr>
              <w:pStyle w:val="Balk2"/>
              <w:keepNext w:val="0"/>
              <w:spacing w:before="0" w:after="0"/>
              <w:jc w:val="both"/>
              <w:rPr>
                <w:rFonts w:ascii="Times New Roman" w:hAnsi="Times New Roman"/>
                <w:sz w:val="22"/>
                <w:szCs w:val="22"/>
                <w:lang w:val="en-GB"/>
              </w:rPr>
            </w:pPr>
            <w:r w:rsidRPr="00C643B7">
              <w:rPr>
                <w:rFonts w:ascii="Times New Roman" w:hAnsi="Times New Roman"/>
                <w:sz w:val="22"/>
                <w:szCs w:val="22"/>
                <w:lang w:val="en-GB"/>
              </w:rPr>
              <w:t>Diphtheria, Pertussis, Tetanus, Inactive Polio (</w:t>
            </w:r>
            <w:proofErr w:type="spellStart"/>
            <w:r w:rsidRPr="00C643B7">
              <w:rPr>
                <w:rFonts w:ascii="Times New Roman" w:hAnsi="Times New Roman"/>
                <w:sz w:val="22"/>
                <w:szCs w:val="22"/>
                <w:lang w:val="en-GB"/>
              </w:rPr>
              <w:t>DaBT</w:t>
            </w:r>
            <w:proofErr w:type="spellEnd"/>
            <w:r w:rsidRPr="00C643B7">
              <w:rPr>
                <w:rFonts w:ascii="Times New Roman" w:hAnsi="Times New Roman"/>
                <w:sz w:val="22"/>
                <w:szCs w:val="22"/>
                <w:lang w:val="en-GB"/>
              </w:rPr>
              <w:t>-IPV) Vaccine</w:t>
            </w:r>
          </w:p>
        </w:tc>
        <w:tc>
          <w:tcPr>
            <w:tcW w:w="1417" w:type="dxa"/>
          </w:tcPr>
          <w:p w14:paraId="74D56BB2" w14:textId="045A0604"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210.000</w:t>
            </w:r>
          </w:p>
        </w:tc>
      </w:tr>
      <w:tr w:rsidR="00A956A2" w:rsidRPr="00C643B7" w14:paraId="74C2E80C" w14:textId="77777777" w:rsidTr="00A956A2">
        <w:trPr>
          <w:jc w:val="right"/>
        </w:trPr>
        <w:tc>
          <w:tcPr>
            <w:tcW w:w="988" w:type="dxa"/>
            <w:shd w:val="clear" w:color="auto" w:fill="auto"/>
            <w:vAlign w:val="center"/>
          </w:tcPr>
          <w:p w14:paraId="7CFD31FA" w14:textId="43C5C9FF"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11</w:t>
            </w:r>
          </w:p>
        </w:tc>
        <w:tc>
          <w:tcPr>
            <w:tcW w:w="6247" w:type="dxa"/>
          </w:tcPr>
          <w:p w14:paraId="18732EF8" w14:textId="40502833"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C643B7">
              <w:rPr>
                <w:rFonts w:ascii="Times New Roman" w:hAnsi="Times New Roman"/>
                <w:sz w:val="22"/>
                <w:szCs w:val="22"/>
                <w:lang w:val="en-GB"/>
              </w:rPr>
              <w:t>Human Tetanus Immunoglobulin (HTIG)</w:t>
            </w:r>
          </w:p>
        </w:tc>
        <w:tc>
          <w:tcPr>
            <w:tcW w:w="1417" w:type="dxa"/>
          </w:tcPr>
          <w:p w14:paraId="15DDB058" w14:textId="00BE58D1"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w:t>
            </w:r>
          </w:p>
        </w:tc>
      </w:tr>
      <w:tr w:rsidR="00A956A2" w:rsidRPr="00C643B7" w14:paraId="3AC67101" w14:textId="77777777" w:rsidTr="00A956A2">
        <w:trPr>
          <w:jc w:val="right"/>
        </w:trPr>
        <w:tc>
          <w:tcPr>
            <w:tcW w:w="988" w:type="dxa"/>
            <w:shd w:val="clear" w:color="auto" w:fill="auto"/>
            <w:vAlign w:val="center"/>
          </w:tcPr>
          <w:p w14:paraId="744D0A85" w14:textId="441B6E6E"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12</w:t>
            </w:r>
          </w:p>
        </w:tc>
        <w:tc>
          <w:tcPr>
            <w:tcW w:w="6247" w:type="dxa"/>
          </w:tcPr>
          <w:p w14:paraId="4A997B63" w14:textId="7D6DDBB6"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C643B7">
              <w:rPr>
                <w:rFonts w:ascii="Times New Roman" w:hAnsi="Times New Roman"/>
                <w:sz w:val="22"/>
                <w:szCs w:val="22"/>
                <w:lang w:val="en-GB"/>
              </w:rPr>
              <w:t xml:space="preserve">Human </w:t>
            </w:r>
            <w:r>
              <w:rPr>
                <w:rFonts w:ascii="Times New Roman" w:hAnsi="Times New Roman"/>
                <w:sz w:val="22"/>
                <w:szCs w:val="22"/>
                <w:lang w:val="en-GB"/>
              </w:rPr>
              <w:t>Rabies</w:t>
            </w:r>
            <w:r w:rsidRPr="00C643B7">
              <w:rPr>
                <w:rFonts w:ascii="Times New Roman" w:hAnsi="Times New Roman"/>
                <w:sz w:val="22"/>
                <w:szCs w:val="22"/>
                <w:lang w:val="en-GB"/>
              </w:rPr>
              <w:t xml:space="preserve"> Immunoglobulin (H</w:t>
            </w:r>
            <w:r>
              <w:rPr>
                <w:rFonts w:ascii="Times New Roman" w:hAnsi="Times New Roman"/>
                <w:sz w:val="22"/>
                <w:szCs w:val="22"/>
                <w:lang w:val="en-GB"/>
              </w:rPr>
              <w:t>R</w:t>
            </w:r>
            <w:r w:rsidRPr="00C643B7">
              <w:rPr>
                <w:rFonts w:ascii="Times New Roman" w:hAnsi="Times New Roman"/>
                <w:sz w:val="22"/>
                <w:szCs w:val="22"/>
                <w:lang w:val="en-GB"/>
              </w:rPr>
              <w:t>IG)</w:t>
            </w:r>
          </w:p>
        </w:tc>
        <w:tc>
          <w:tcPr>
            <w:tcW w:w="1417" w:type="dxa"/>
          </w:tcPr>
          <w:p w14:paraId="7D1F7488" w14:textId="2F534888"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w:t>
            </w:r>
          </w:p>
        </w:tc>
      </w:tr>
      <w:tr w:rsidR="00A956A2" w:rsidRPr="00C643B7" w14:paraId="7EE1CC94" w14:textId="77777777" w:rsidTr="00A956A2">
        <w:trPr>
          <w:jc w:val="right"/>
        </w:trPr>
        <w:tc>
          <w:tcPr>
            <w:tcW w:w="988" w:type="dxa"/>
            <w:shd w:val="clear" w:color="auto" w:fill="auto"/>
            <w:vAlign w:val="center"/>
          </w:tcPr>
          <w:p w14:paraId="69EA06E8" w14:textId="415C5AB9"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13</w:t>
            </w:r>
          </w:p>
        </w:tc>
        <w:tc>
          <w:tcPr>
            <w:tcW w:w="6247" w:type="dxa"/>
          </w:tcPr>
          <w:p w14:paraId="5217E06D" w14:textId="6AF80006"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E3606D">
              <w:rPr>
                <w:rFonts w:ascii="Times New Roman" w:hAnsi="Times New Roman"/>
                <w:sz w:val="22"/>
                <w:szCs w:val="22"/>
                <w:lang w:val="en-GB"/>
              </w:rPr>
              <w:t>Horse Rabies Antiserum</w:t>
            </w:r>
          </w:p>
        </w:tc>
        <w:tc>
          <w:tcPr>
            <w:tcW w:w="1417" w:type="dxa"/>
          </w:tcPr>
          <w:p w14:paraId="79098FE2" w14:textId="41FE1BD0"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w:t>
            </w:r>
          </w:p>
        </w:tc>
      </w:tr>
      <w:tr w:rsidR="00A956A2" w:rsidRPr="00C643B7" w14:paraId="5EA4694C" w14:textId="77777777" w:rsidTr="00A956A2">
        <w:trPr>
          <w:jc w:val="right"/>
        </w:trPr>
        <w:tc>
          <w:tcPr>
            <w:tcW w:w="988" w:type="dxa"/>
            <w:shd w:val="clear" w:color="auto" w:fill="auto"/>
            <w:vAlign w:val="center"/>
          </w:tcPr>
          <w:p w14:paraId="583979E3" w14:textId="25B5AFB9"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Pr>
                <w:rFonts w:ascii="Times New Roman" w:hAnsi="Times New Roman"/>
                <w:b/>
                <w:sz w:val="22"/>
                <w:szCs w:val="22"/>
                <w:lang w:val="en-GB"/>
              </w:rPr>
              <w:t>14</w:t>
            </w:r>
          </w:p>
        </w:tc>
        <w:tc>
          <w:tcPr>
            <w:tcW w:w="6247" w:type="dxa"/>
          </w:tcPr>
          <w:p w14:paraId="3005E91C" w14:textId="11522E64" w:rsidR="00A956A2" w:rsidRDefault="00A956A2" w:rsidP="00A956A2">
            <w:pPr>
              <w:pStyle w:val="Balk2"/>
              <w:keepNext w:val="0"/>
              <w:spacing w:before="0" w:after="0"/>
              <w:ind w:left="567" w:hanging="567"/>
              <w:jc w:val="both"/>
              <w:rPr>
                <w:rFonts w:ascii="Times New Roman" w:hAnsi="Times New Roman"/>
                <w:sz w:val="22"/>
                <w:szCs w:val="22"/>
                <w:lang w:val="en-GB"/>
              </w:rPr>
            </w:pPr>
            <w:r w:rsidRPr="001E39A7">
              <w:rPr>
                <w:rFonts w:ascii="Times New Roman" w:hAnsi="Times New Roman"/>
                <w:sz w:val="22"/>
                <w:szCs w:val="22"/>
                <w:lang w:val="en-GB"/>
              </w:rPr>
              <w:t>13-Valent Pneumococcal Conjugate Vaccine (PCV13)</w:t>
            </w:r>
          </w:p>
        </w:tc>
        <w:tc>
          <w:tcPr>
            <w:tcW w:w="1417" w:type="dxa"/>
          </w:tcPr>
          <w:p w14:paraId="6DCCA35F" w14:textId="2BC14F5C" w:rsidR="00A956A2"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630.000</w:t>
            </w:r>
          </w:p>
        </w:tc>
      </w:tr>
      <w:tr w:rsidR="00A956A2" w:rsidRPr="00C643B7" w14:paraId="7F57FB05" w14:textId="77777777" w:rsidTr="00A956A2">
        <w:trPr>
          <w:jc w:val="right"/>
        </w:trPr>
        <w:tc>
          <w:tcPr>
            <w:tcW w:w="988" w:type="dxa"/>
            <w:shd w:val="clear" w:color="auto" w:fill="auto"/>
            <w:vAlign w:val="center"/>
          </w:tcPr>
          <w:p w14:paraId="37725728" w14:textId="4C8E9682"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w:t>
            </w:r>
            <w:r>
              <w:rPr>
                <w:rFonts w:ascii="Times New Roman" w:hAnsi="Times New Roman"/>
                <w:b/>
                <w:sz w:val="22"/>
                <w:szCs w:val="22"/>
                <w:lang w:val="en-GB"/>
              </w:rPr>
              <w:t>5</w:t>
            </w:r>
          </w:p>
        </w:tc>
        <w:tc>
          <w:tcPr>
            <w:tcW w:w="6247" w:type="dxa"/>
          </w:tcPr>
          <w:p w14:paraId="38866A14" w14:textId="276884BE"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sidRPr="009C4AFF">
              <w:rPr>
                <w:rFonts w:ascii="Times New Roman" w:hAnsi="Times New Roman"/>
                <w:sz w:val="22"/>
                <w:szCs w:val="22"/>
                <w:lang w:val="en-GB"/>
              </w:rPr>
              <w:t xml:space="preserve">Sterile Disposable Vaccine Syringe (Injector) 1 </w:t>
            </w:r>
            <w:r>
              <w:rPr>
                <w:rFonts w:ascii="Times New Roman" w:hAnsi="Times New Roman"/>
                <w:sz w:val="22"/>
                <w:szCs w:val="22"/>
                <w:lang w:val="en-GB"/>
              </w:rPr>
              <w:t>m</w:t>
            </w:r>
            <w:r w:rsidRPr="009C4AFF">
              <w:rPr>
                <w:rFonts w:ascii="Times New Roman" w:hAnsi="Times New Roman"/>
                <w:sz w:val="22"/>
                <w:szCs w:val="22"/>
                <w:lang w:val="en-GB"/>
              </w:rPr>
              <w:t>l</w:t>
            </w:r>
          </w:p>
        </w:tc>
        <w:tc>
          <w:tcPr>
            <w:tcW w:w="1417" w:type="dxa"/>
          </w:tcPr>
          <w:p w14:paraId="17A06539" w14:textId="1E410250"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3.000.000</w:t>
            </w:r>
          </w:p>
        </w:tc>
      </w:tr>
      <w:tr w:rsidR="00A956A2" w:rsidRPr="00C643B7" w14:paraId="7502493D" w14:textId="77777777" w:rsidTr="00A956A2">
        <w:trPr>
          <w:jc w:val="right"/>
        </w:trPr>
        <w:tc>
          <w:tcPr>
            <w:tcW w:w="988" w:type="dxa"/>
            <w:shd w:val="clear" w:color="auto" w:fill="auto"/>
            <w:vAlign w:val="center"/>
          </w:tcPr>
          <w:p w14:paraId="6D45DB4F" w14:textId="0B54F96A" w:rsidR="00A956A2" w:rsidRPr="00C643B7" w:rsidRDefault="00A956A2" w:rsidP="00A956A2">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w:t>
            </w:r>
            <w:r>
              <w:rPr>
                <w:rFonts w:ascii="Times New Roman" w:hAnsi="Times New Roman"/>
                <w:b/>
                <w:sz w:val="22"/>
                <w:szCs w:val="22"/>
                <w:lang w:val="en-GB"/>
              </w:rPr>
              <w:t>6</w:t>
            </w:r>
          </w:p>
        </w:tc>
        <w:tc>
          <w:tcPr>
            <w:tcW w:w="6247" w:type="dxa"/>
          </w:tcPr>
          <w:p w14:paraId="2BFB6681" w14:textId="3000538E" w:rsidR="00A956A2" w:rsidRPr="00900265" w:rsidRDefault="00A956A2" w:rsidP="00A956A2">
            <w:pPr>
              <w:pStyle w:val="Balk2"/>
              <w:keepNext w:val="0"/>
              <w:spacing w:before="0" w:after="0"/>
              <w:ind w:left="567" w:hanging="567"/>
              <w:jc w:val="both"/>
              <w:rPr>
                <w:rFonts w:ascii="Times New Roman" w:hAnsi="Times New Roman"/>
                <w:sz w:val="22"/>
                <w:szCs w:val="22"/>
                <w:highlight w:val="yellow"/>
                <w:lang w:val="en-GB"/>
              </w:rPr>
            </w:pPr>
            <w:r w:rsidRPr="009C4AFF">
              <w:rPr>
                <w:rFonts w:ascii="Times New Roman" w:hAnsi="Times New Roman"/>
                <w:sz w:val="22"/>
                <w:szCs w:val="22"/>
                <w:lang w:val="en-GB"/>
              </w:rPr>
              <w:t xml:space="preserve">Sterile Disposable Vaccine Syringe (Injector) </w:t>
            </w:r>
            <w:r>
              <w:rPr>
                <w:rFonts w:ascii="Times New Roman" w:hAnsi="Times New Roman"/>
                <w:sz w:val="22"/>
                <w:szCs w:val="22"/>
                <w:lang w:val="en-GB"/>
              </w:rPr>
              <w:t>2</w:t>
            </w:r>
            <w:r w:rsidRPr="009C4AFF">
              <w:rPr>
                <w:rFonts w:ascii="Times New Roman" w:hAnsi="Times New Roman"/>
                <w:sz w:val="22"/>
                <w:szCs w:val="22"/>
                <w:lang w:val="en-GB"/>
              </w:rPr>
              <w:t xml:space="preserve"> </w:t>
            </w:r>
            <w:r>
              <w:rPr>
                <w:rFonts w:ascii="Times New Roman" w:hAnsi="Times New Roman"/>
                <w:sz w:val="22"/>
                <w:szCs w:val="22"/>
                <w:lang w:val="en-GB"/>
              </w:rPr>
              <w:t>m</w:t>
            </w:r>
            <w:r w:rsidRPr="009C4AFF">
              <w:rPr>
                <w:rFonts w:ascii="Times New Roman" w:hAnsi="Times New Roman"/>
                <w:sz w:val="22"/>
                <w:szCs w:val="22"/>
                <w:lang w:val="en-GB"/>
              </w:rPr>
              <w:t>l</w:t>
            </w:r>
          </w:p>
        </w:tc>
        <w:tc>
          <w:tcPr>
            <w:tcW w:w="1417" w:type="dxa"/>
          </w:tcPr>
          <w:p w14:paraId="66981FA1" w14:textId="5954106B" w:rsidR="00A956A2" w:rsidRPr="00C643B7" w:rsidRDefault="00A956A2" w:rsidP="00A956A2">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2.000.000</w:t>
            </w:r>
          </w:p>
        </w:tc>
      </w:tr>
    </w:tbl>
    <w:p w14:paraId="20F55444" w14:textId="7F16CD15" w:rsidR="001B04E8" w:rsidRDefault="00BE4FB3" w:rsidP="001B04E8">
      <w:pPr>
        <w:ind w:left="567"/>
        <w:jc w:val="both"/>
        <w:rPr>
          <w:rFonts w:ascii="Times New Roman" w:hAnsi="Times New Roman"/>
          <w:sz w:val="22"/>
        </w:rPr>
      </w:pPr>
      <w:bookmarkStart w:id="3" w:name="_Hlk132980677"/>
      <w:r w:rsidRPr="00C643B7">
        <w:rPr>
          <w:rFonts w:ascii="Times New Roman" w:hAnsi="Times New Roman"/>
          <w:sz w:val="22"/>
        </w:rPr>
        <w:t>in 1</w:t>
      </w:r>
      <w:r w:rsidR="00A10F99">
        <w:rPr>
          <w:rFonts w:ascii="Times New Roman" w:hAnsi="Times New Roman"/>
          <w:sz w:val="22"/>
        </w:rPr>
        <w:t>6</w:t>
      </w:r>
      <w:r w:rsidRPr="00C643B7">
        <w:rPr>
          <w:rFonts w:ascii="Times New Roman" w:hAnsi="Times New Roman"/>
          <w:sz w:val="22"/>
        </w:rPr>
        <w:t xml:space="preserve"> lots to </w:t>
      </w:r>
      <w:proofErr w:type="spellStart"/>
      <w:r w:rsidRPr="009D3031">
        <w:rPr>
          <w:rFonts w:ascii="Times New Roman" w:hAnsi="Times New Roman"/>
          <w:i/>
          <w:sz w:val="22"/>
          <w:szCs w:val="22"/>
          <w:lang w:val="en-US"/>
        </w:rPr>
        <w:t>Saracalar</w:t>
      </w:r>
      <w:proofErr w:type="spellEnd"/>
      <w:r w:rsidRPr="009D3031">
        <w:rPr>
          <w:rFonts w:ascii="Times New Roman" w:hAnsi="Times New Roman"/>
          <w:i/>
          <w:sz w:val="22"/>
          <w:szCs w:val="22"/>
          <w:lang w:val="en-US"/>
        </w:rPr>
        <w:t xml:space="preserve"> </w:t>
      </w:r>
      <w:proofErr w:type="spellStart"/>
      <w:r w:rsidRPr="009D3031">
        <w:rPr>
          <w:rFonts w:ascii="Times New Roman" w:hAnsi="Times New Roman"/>
          <w:i/>
          <w:sz w:val="22"/>
          <w:szCs w:val="22"/>
          <w:lang w:val="en-US"/>
        </w:rPr>
        <w:t>Mahallesi</w:t>
      </w:r>
      <w:proofErr w:type="spellEnd"/>
      <w:r w:rsidRPr="009D3031">
        <w:rPr>
          <w:rFonts w:ascii="Times New Roman" w:hAnsi="Times New Roman"/>
          <w:i/>
          <w:sz w:val="22"/>
          <w:szCs w:val="22"/>
          <w:lang w:val="en-US"/>
        </w:rPr>
        <w:t xml:space="preserve"> </w:t>
      </w:r>
      <w:proofErr w:type="spellStart"/>
      <w:r w:rsidRPr="009D3031">
        <w:rPr>
          <w:rFonts w:ascii="Times New Roman" w:hAnsi="Times New Roman"/>
          <w:i/>
          <w:sz w:val="22"/>
          <w:szCs w:val="22"/>
          <w:lang w:val="en-US"/>
        </w:rPr>
        <w:t>Özal</w:t>
      </w:r>
      <w:proofErr w:type="spellEnd"/>
      <w:r w:rsidRPr="009D3031">
        <w:rPr>
          <w:rFonts w:ascii="Times New Roman" w:hAnsi="Times New Roman"/>
          <w:i/>
          <w:sz w:val="22"/>
          <w:szCs w:val="22"/>
          <w:lang w:val="en-US"/>
        </w:rPr>
        <w:t xml:space="preserve"> </w:t>
      </w:r>
      <w:proofErr w:type="spellStart"/>
      <w:r w:rsidRPr="009D3031">
        <w:rPr>
          <w:rFonts w:ascii="Times New Roman" w:hAnsi="Times New Roman"/>
          <w:i/>
          <w:sz w:val="22"/>
          <w:szCs w:val="22"/>
          <w:lang w:val="en-US"/>
        </w:rPr>
        <w:t>Bulvarı</w:t>
      </w:r>
      <w:proofErr w:type="spellEnd"/>
      <w:r w:rsidRPr="009D3031">
        <w:rPr>
          <w:rFonts w:ascii="Times New Roman" w:hAnsi="Times New Roman"/>
          <w:i/>
          <w:sz w:val="22"/>
          <w:szCs w:val="22"/>
          <w:lang w:val="en-US"/>
        </w:rPr>
        <w:t xml:space="preserve"> No:349 </w:t>
      </w:r>
      <w:proofErr w:type="spellStart"/>
      <w:r w:rsidRPr="009D3031">
        <w:rPr>
          <w:rFonts w:ascii="Times New Roman" w:hAnsi="Times New Roman"/>
          <w:i/>
          <w:sz w:val="22"/>
          <w:szCs w:val="22"/>
          <w:lang w:val="en-US"/>
        </w:rPr>
        <w:t>Akyurt</w:t>
      </w:r>
      <w:proofErr w:type="spellEnd"/>
      <w:r w:rsidRPr="009D3031">
        <w:rPr>
          <w:rFonts w:ascii="Times New Roman" w:hAnsi="Times New Roman"/>
          <w:i/>
          <w:sz w:val="22"/>
          <w:szCs w:val="22"/>
          <w:lang w:val="en-US"/>
        </w:rPr>
        <w:t>/Ankara</w:t>
      </w:r>
      <w:r w:rsidRPr="00C643B7">
        <w:rPr>
          <w:rFonts w:ascii="Times New Roman" w:hAnsi="Times New Roman"/>
          <w:sz w:val="22"/>
          <w:szCs w:val="22"/>
          <w:lang w:val="en-US"/>
        </w:rPr>
        <w:t xml:space="preserve">, </w:t>
      </w:r>
      <w:bookmarkStart w:id="4" w:name="_Hlk208586721"/>
      <w:r w:rsidRPr="00C643B7">
        <w:rPr>
          <w:rFonts w:ascii="Times New Roman" w:hAnsi="Times New Roman"/>
          <w:sz w:val="22"/>
        </w:rPr>
        <w:t>D</w:t>
      </w:r>
      <w:r w:rsidR="00900265">
        <w:rPr>
          <w:rFonts w:ascii="Times New Roman" w:hAnsi="Times New Roman"/>
          <w:sz w:val="22"/>
        </w:rPr>
        <w:t>D</w:t>
      </w:r>
      <w:r w:rsidRPr="00C643B7">
        <w:rPr>
          <w:rFonts w:ascii="Times New Roman" w:hAnsi="Times New Roman"/>
          <w:sz w:val="22"/>
        </w:rPr>
        <w:t>P</w:t>
      </w:r>
      <w:r w:rsidRPr="00C643B7">
        <w:rPr>
          <w:rStyle w:val="DipnotBavurusu"/>
          <w:rFonts w:ascii="Times New Roman" w:hAnsi="Times New Roman"/>
          <w:sz w:val="22"/>
        </w:rPr>
        <w:footnoteReference w:id="1"/>
      </w:r>
      <w:r w:rsidRPr="00C643B7">
        <w:rPr>
          <w:rFonts w:ascii="Times New Roman" w:hAnsi="Times New Roman"/>
          <w:sz w:val="22"/>
        </w:rPr>
        <w:t xml:space="preserve">, </w:t>
      </w:r>
      <w:bookmarkEnd w:id="4"/>
      <w:r w:rsidRPr="00C643B7">
        <w:rPr>
          <w:rFonts w:ascii="Times New Roman" w:hAnsi="Times New Roman"/>
          <w:sz w:val="22"/>
        </w:rPr>
        <w:t xml:space="preserve">and the implementation period </w:t>
      </w:r>
      <w:r w:rsidR="001B04E8" w:rsidRPr="000B3C4E">
        <w:rPr>
          <w:rFonts w:ascii="Times New Roman" w:hAnsi="Times New Roman"/>
          <w:sz w:val="22"/>
        </w:rPr>
        <w:t>shall start on the following day of the signature date of the Contract by the last party to each lot and end on the day of issuance of the certificate of Provisional Acceptance</w:t>
      </w:r>
      <w:r w:rsidR="001B04E8">
        <w:rPr>
          <w:rFonts w:ascii="Times New Roman" w:hAnsi="Times New Roman"/>
          <w:sz w:val="22"/>
        </w:rPr>
        <w:t xml:space="preserve"> </w:t>
      </w:r>
      <w:r w:rsidR="001B04E8">
        <w:rPr>
          <w:rFonts w:ascii="Times New Roman" w:hAnsi="Times New Roman"/>
          <w:sz w:val="22"/>
          <w:szCs w:val="22"/>
          <w:lang w:val="en-US"/>
        </w:rPr>
        <w:t>for the last delivered supplies in line with Appendix I of “Annex II: Technical Specifications” in accordance with point 13 of the Additional information about the Contract Notice</w:t>
      </w:r>
      <w:r w:rsidR="001B04E8">
        <w:rPr>
          <w:rFonts w:ascii="Times New Roman" w:hAnsi="Times New Roman"/>
          <w:sz w:val="22"/>
        </w:rPr>
        <w:t>.</w:t>
      </w:r>
    </w:p>
    <w:p w14:paraId="46072CA1" w14:textId="48E554DC" w:rsidR="00C05EBE" w:rsidRPr="00C05EBE" w:rsidRDefault="00C05EBE" w:rsidP="001B04E8">
      <w:pPr>
        <w:ind w:left="567"/>
        <w:jc w:val="both"/>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0F153351" w14:textId="06901EF4" w:rsidR="00D14292" w:rsidRPr="00D14292" w:rsidRDefault="00D14292" w:rsidP="00B5440B">
      <w:pPr>
        <w:numPr>
          <w:ilvl w:val="0"/>
          <w:numId w:val="1"/>
        </w:numPr>
        <w:tabs>
          <w:tab w:val="clear" w:pos="360"/>
        </w:tabs>
        <w:spacing w:before="0" w:after="80"/>
        <w:ind w:left="709" w:hanging="425"/>
        <w:jc w:val="both"/>
        <w:rPr>
          <w:rFonts w:ascii="Times New Roman" w:hAnsi="Times New Roman"/>
          <w:sz w:val="22"/>
          <w:szCs w:val="22"/>
        </w:rPr>
      </w:pPr>
      <w:r w:rsidRPr="00D14292">
        <w:rPr>
          <w:rFonts w:ascii="Times New Roman" w:hAnsi="Times New Roman"/>
          <w:sz w:val="22"/>
          <w:szCs w:val="22"/>
          <w:highlight w:val="lightGray"/>
        </w:rPr>
        <w:t>applicable only if the contract is a transnational contract: the PRAG Procedural rules on conciliation and arbitration</w:t>
      </w:r>
      <w:r w:rsidRPr="00D14292">
        <w:rPr>
          <w:rFonts w:ascii="Times New Roman" w:hAnsi="Times New Roman"/>
          <w:iCs/>
          <w:sz w:val="22"/>
          <w:szCs w:val="22"/>
        </w:rPr>
        <w:t>.</w:t>
      </w:r>
    </w:p>
    <w:p w14:paraId="344624D4" w14:textId="2C0D236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
    <w:p w14:paraId="01FF9F87"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lastRenderedPageBreak/>
        <w:t>the technical offer (Annex III [</w:t>
      </w:r>
      <w:r w:rsidRPr="00C05EBE">
        <w:rPr>
          <w:rFonts w:ascii="Times New Roman" w:hAnsi="Times New Roman"/>
          <w:sz w:val="22"/>
          <w:highlight w:val="lightGray"/>
        </w:rPr>
        <w:t>including clarifications from the tenderer provided during tender evaluation]);</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77777777" w:rsidR="00C05EBE" w:rsidRPr="00C05EBE" w:rsidRDefault="00C05EBE" w:rsidP="000C205D">
      <w:pPr>
        <w:numPr>
          <w:ilvl w:val="0"/>
          <w:numId w:val="1"/>
        </w:numPr>
        <w:tabs>
          <w:tab w:val="clear" w:pos="360"/>
        </w:tabs>
        <w:spacing w:before="0"/>
        <w:ind w:left="709" w:hanging="425"/>
        <w:jc w:val="both"/>
        <w:rPr>
          <w:rFonts w:ascii="Times New Roman" w:hAnsi="Times New Roman"/>
          <w:sz w:val="22"/>
        </w:rPr>
      </w:pPr>
      <w:r w:rsidRPr="00C05EBE">
        <w:rPr>
          <w:rFonts w:ascii="Times New Roman" w:hAnsi="Times New Roman"/>
          <w:sz w:val="22"/>
        </w:rPr>
        <w:t>[</w:t>
      </w:r>
      <w:r w:rsidRPr="00C05EBE">
        <w:rPr>
          <w:rFonts w:ascii="Times New Roman" w:hAnsi="Times New Roman"/>
          <w:sz w:val="22"/>
          <w:highlight w:val="lightGray"/>
        </w:rPr>
        <w:t>specified forms and other relevant documents (Annex V)</w:t>
      </w:r>
      <w:r w:rsidRPr="00C05EBE">
        <w:rPr>
          <w:rFonts w:ascii="Times New Roman" w:hAnsi="Times New Roman"/>
          <w:sz w:val="22"/>
        </w:rPr>
        <w:t>];</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0C205D">
      <w:pPr>
        <w:spacing w:before="0"/>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0C205D">
      <w:pPr>
        <w:ind w:left="1134" w:hanging="1134"/>
        <w:jc w:val="both"/>
        <w:rPr>
          <w:rFonts w:ascii="Times New Roman" w:hAnsi="Times New Roman"/>
          <w:b/>
          <w:sz w:val="24"/>
          <w:szCs w:val="24"/>
        </w:rPr>
      </w:pPr>
      <w:bookmarkStart w:id="5"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5"/>
    </w:p>
    <w:p w14:paraId="3481FE5E" w14:textId="06DFD850" w:rsidR="003F3783" w:rsidRDefault="000724EA" w:rsidP="00B5440B">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6" w:name="_Hlk133420374"/>
      <w:r w:rsidR="003F3783" w:rsidRPr="003F3783">
        <w:rPr>
          <w:rFonts w:ascii="Times New Roman" w:hAnsi="Times New Roman"/>
          <w:sz w:val="22"/>
          <w:szCs w:val="22"/>
        </w:rPr>
        <w:t>Communication details</w:t>
      </w:r>
    </w:p>
    <w:p w14:paraId="43CECD15" w14:textId="77777777" w:rsidR="009D3031" w:rsidRPr="009D3031" w:rsidRDefault="009D3031" w:rsidP="009D3031">
      <w:pPr>
        <w:spacing w:before="0" w:after="0"/>
        <w:ind w:left="1134"/>
        <w:rPr>
          <w:rFonts w:ascii="Times New Roman" w:hAnsi="Times New Roman"/>
          <w:b/>
          <w:sz w:val="22"/>
          <w:szCs w:val="22"/>
        </w:rPr>
      </w:pPr>
      <w:bookmarkStart w:id="7" w:name="_Hlk208586874"/>
      <w:r w:rsidRPr="009D3031">
        <w:rPr>
          <w:rFonts w:ascii="Times New Roman" w:hAnsi="Times New Roman"/>
          <w:b/>
          <w:sz w:val="22"/>
          <w:szCs w:val="22"/>
        </w:rPr>
        <w:t xml:space="preserve">Mr. </w:t>
      </w:r>
      <w:proofErr w:type="spellStart"/>
      <w:r w:rsidRPr="009D3031">
        <w:rPr>
          <w:rFonts w:ascii="Times New Roman" w:hAnsi="Times New Roman"/>
          <w:b/>
          <w:sz w:val="22"/>
          <w:szCs w:val="22"/>
        </w:rPr>
        <w:t>Dr.</w:t>
      </w:r>
      <w:proofErr w:type="spellEnd"/>
      <w:r w:rsidRPr="009D3031">
        <w:rPr>
          <w:rFonts w:ascii="Times New Roman" w:hAnsi="Times New Roman"/>
          <w:b/>
          <w:sz w:val="22"/>
          <w:szCs w:val="22"/>
        </w:rPr>
        <w:t xml:space="preserve"> Kattal Fatih </w:t>
      </w:r>
      <w:proofErr w:type="spellStart"/>
      <w:r w:rsidRPr="009D3031">
        <w:rPr>
          <w:rFonts w:ascii="Times New Roman" w:hAnsi="Times New Roman"/>
          <w:b/>
          <w:sz w:val="22"/>
          <w:szCs w:val="22"/>
        </w:rPr>
        <w:t>Aydıner</w:t>
      </w:r>
      <w:proofErr w:type="spellEnd"/>
    </w:p>
    <w:p w14:paraId="0732552F" w14:textId="77777777" w:rsidR="001B04E8" w:rsidRPr="001B04E8" w:rsidRDefault="001B04E8" w:rsidP="001B04E8">
      <w:pPr>
        <w:keepNext/>
        <w:keepLines/>
        <w:spacing w:before="0" w:after="0"/>
        <w:ind w:left="1134"/>
        <w:rPr>
          <w:rFonts w:ascii="Times New Roman" w:hAnsi="Times New Roman"/>
          <w:sz w:val="22"/>
          <w:szCs w:val="22"/>
        </w:rPr>
      </w:pPr>
      <w:r w:rsidRPr="001B04E8">
        <w:rPr>
          <w:rFonts w:ascii="Times New Roman" w:hAnsi="Times New Roman"/>
          <w:sz w:val="22"/>
          <w:szCs w:val="22"/>
        </w:rPr>
        <w:t xml:space="preserve">Republic of </w:t>
      </w:r>
      <w:proofErr w:type="spellStart"/>
      <w:r w:rsidRPr="001B04E8">
        <w:rPr>
          <w:rFonts w:ascii="Times New Roman" w:hAnsi="Times New Roman"/>
          <w:sz w:val="22"/>
          <w:szCs w:val="22"/>
        </w:rPr>
        <w:t>Türkiye</w:t>
      </w:r>
      <w:proofErr w:type="spellEnd"/>
      <w:r w:rsidRPr="001B04E8">
        <w:rPr>
          <w:rFonts w:ascii="Times New Roman" w:hAnsi="Times New Roman"/>
          <w:sz w:val="22"/>
          <w:szCs w:val="22"/>
        </w:rPr>
        <w:t>, Ministry of Health, Directorate General of Public Health (</w:t>
      </w:r>
      <w:proofErr w:type="spellStart"/>
      <w:r w:rsidRPr="001B04E8">
        <w:rPr>
          <w:rFonts w:ascii="Times New Roman" w:hAnsi="Times New Roman"/>
          <w:sz w:val="22"/>
          <w:szCs w:val="22"/>
        </w:rPr>
        <w:t>DGoPH</w:t>
      </w:r>
      <w:proofErr w:type="spellEnd"/>
      <w:r w:rsidRPr="001B04E8">
        <w:rPr>
          <w:rFonts w:ascii="Times New Roman" w:hAnsi="Times New Roman"/>
          <w:sz w:val="22"/>
          <w:szCs w:val="22"/>
        </w:rPr>
        <w:t>)</w:t>
      </w:r>
    </w:p>
    <w:p w14:paraId="6F9E6549" w14:textId="30FAA971" w:rsidR="009D3031" w:rsidRPr="009D3031" w:rsidRDefault="001B04E8" w:rsidP="001B04E8">
      <w:pPr>
        <w:keepNext/>
        <w:keepLines/>
        <w:spacing w:before="0" w:after="0"/>
        <w:ind w:left="1134"/>
        <w:rPr>
          <w:rFonts w:ascii="Times New Roman" w:hAnsi="Times New Roman"/>
          <w:sz w:val="22"/>
          <w:szCs w:val="22"/>
        </w:rPr>
      </w:pPr>
      <w:r w:rsidRPr="001B04E8">
        <w:rPr>
          <w:rFonts w:ascii="Times New Roman" w:hAnsi="Times New Roman"/>
          <w:sz w:val="22"/>
          <w:szCs w:val="22"/>
        </w:rPr>
        <w:t xml:space="preserve">Department of Migration Health, SIHHAT Project Office, </w:t>
      </w:r>
      <w:proofErr w:type="spellStart"/>
      <w:r w:rsidRPr="001B04E8">
        <w:rPr>
          <w:rFonts w:ascii="Times New Roman" w:hAnsi="Times New Roman"/>
          <w:sz w:val="22"/>
          <w:szCs w:val="22"/>
        </w:rPr>
        <w:t>Üniversiteler</w:t>
      </w:r>
      <w:proofErr w:type="spellEnd"/>
      <w:r w:rsidRPr="001B04E8">
        <w:rPr>
          <w:rFonts w:ascii="Times New Roman" w:hAnsi="Times New Roman"/>
          <w:sz w:val="22"/>
          <w:szCs w:val="22"/>
        </w:rPr>
        <w:t xml:space="preserve"> </w:t>
      </w:r>
      <w:proofErr w:type="spellStart"/>
      <w:r w:rsidRPr="001B04E8">
        <w:rPr>
          <w:rFonts w:ascii="Times New Roman" w:hAnsi="Times New Roman"/>
          <w:sz w:val="22"/>
          <w:szCs w:val="22"/>
        </w:rPr>
        <w:t>Mah</w:t>
      </w:r>
      <w:proofErr w:type="spellEnd"/>
      <w:r w:rsidRPr="001B04E8">
        <w:rPr>
          <w:rFonts w:ascii="Times New Roman" w:hAnsi="Times New Roman"/>
          <w:sz w:val="22"/>
          <w:szCs w:val="22"/>
        </w:rPr>
        <w:t xml:space="preserve">., </w:t>
      </w:r>
      <w:proofErr w:type="spellStart"/>
      <w:r w:rsidRPr="001B04E8">
        <w:rPr>
          <w:rFonts w:ascii="Times New Roman" w:hAnsi="Times New Roman"/>
          <w:sz w:val="22"/>
          <w:szCs w:val="22"/>
        </w:rPr>
        <w:t>Şehit</w:t>
      </w:r>
      <w:proofErr w:type="spellEnd"/>
      <w:r w:rsidRPr="001B04E8">
        <w:rPr>
          <w:rFonts w:ascii="Times New Roman" w:hAnsi="Times New Roman"/>
          <w:sz w:val="22"/>
          <w:szCs w:val="22"/>
        </w:rPr>
        <w:t xml:space="preserve"> Mehmet </w:t>
      </w:r>
      <w:proofErr w:type="spellStart"/>
      <w:r w:rsidRPr="001B04E8">
        <w:rPr>
          <w:rFonts w:ascii="Times New Roman" w:hAnsi="Times New Roman"/>
          <w:sz w:val="22"/>
          <w:szCs w:val="22"/>
        </w:rPr>
        <w:t>Bayraktar</w:t>
      </w:r>
      <w:proofErr w:type="spellEnd"/>
      <w:r w:rsidRPr="001B04E8">
        <w:rPr>
          <w:rFonts w:ascii="Times New Roman" w:hAnsi="Times New Roman"/>
          <w:sz w:val="22"/>
          <w:szCs w:val="22"/>
        </w:rPr>
        <w:t xml:space="preserve"> Cad. No:3, 1st floor, 06800 </w:t>
      </w:r>
      <w:proofErr w:type="spellStart"/>
      <w:r w:rsidRPr="001B04E8">
        <w:rPr>
          <w:rFonts w:ascii="Times New Roman" w:hAnsi="Times New Roman"/>
          <w:sz w:val="22"/>
          <w:szCs w:val="22"/>
        </w:rPr>
        <w:t>Çankaya</w:t>
      </w:r>
      <w:proofErr w:type="spellEnd"/>
      <w:r w:rsidRPr="001B04E8">
        <w:rPr>
          <w:rFonts w:ascii="Times New Roman" w:hAnsi="Times New Roman"/>
          <w:sz w:val="22"/>
          <w:szCs w:val="22"/>
        </w:rPr>
        <w:t xml:space="preserve">/Ankara, </w:t>
      </w:r>
      <w:proofErr w:type="spellStart"/>
      <w:r w:rsidRPr="001B04E8">
        <w:rPr>
          <w:rFonts w:ascii="Times New Roman" w:hAnsi="Times New Roman"/>
          <w:sz w:val="22"/>
          <w:szCs w:val="22"/>
        </w:rPr>
        <w:t>Türkiye</w:t>
      </w:r>
      <w:proofErr w:type="spellEnd"/>
    </w:p>
    <w:p w14:paraId="2AA08660" w14:textId="3600E408" w:rsidR="009D3031" w:rsidRDefault="009D3031" w:rsidP="009D3031">
      <w:pPr>
        <w:keepNext/>
        <w:keepLines/>
        <w:spacing w:before="0" w:after="0"/>
        <w:ind w:left="1134"/>
        <w:rPr>
          <w:rFonts w:ascii="Times New Roman" w:hAnsi="Times New Roman"/>
          <w:sz w:val="22"/>
          <w:szCs w:val="22"/>
          <w:lang w:val="fr-FR"/>
        </w:rPr>
      </w:pPr>
      <w:proofErr w:type="gramStart"/>
      <w:r w:rsidRPr="009D3031">
        <w:rPr>
          <w:rFonts w:ascii="Times New Roman" w:hAnsi="Times New Roman"/>
          <w:sz w:val="22"/>
          <w:szCs w:val="22"/>
          <w:lang w:val="fr-FR"/>
        </w:rPr>
        <w:t>E-mail:</w:t>
      </w:r>
      <w:proofErr w:type="gramEnd"/>
      <w:r w:rsidRPr="009D3031">
        <w:rPr>
          <w:rFonts w:ascii="Times New Roman" w:hAnsi="Times New Roman"/>
          <w:sz w:val="22"/>
          <w:szCs w:val="22"/>
          <w:lang w:val="fr-FR"/>
        </w:rPr>
        <w:t xml:space="preserve"> </w:t>
      </w:r>
      <w:hyperlink r:id="rId8" w:history="1">
        <w:r w:rsidR="00A64AD9" w:rsidRPr="00471930">
          <w:rPr>
            <w:rStyle w:val="Kpr"/>
            <w:rFonts w:ascii="Times New Roman" w:hAnsi="Times New Roman"/>
            <w:sz w:val="22"/>
            <w:szCs w:val="22"/>
            <w:lang w:val="fr-FR"/>
          </w:rPr>
          <w:t>sihhat.satinalma@saglik.gov.tr</w:t>
        </w:r>
      </w:hyperlink>
    </w:p>
    <w:p w14:paraId="76C03FFD" w14:textId="77777777" w:rsidR="009D3031" w:rsidRPr="000C205D" w:rsidRDefault="009D3031" w:rsidP="00B5440B">
      <w:pPr>
        <w:spacing w:before="0"/>
        <w:ind w:left="1134" w:hanging="567"/>
        <w:jc w:val="both"/>
        <w:rPr>
          <w:rFonts w:ascii="Times New Roman" w:hAnsi="Times New Roman"/>
          <w:sz w:val="8"/>
          <w:szCs w:val="22"/>
        </w:rPr>
      </w:pPr>
      <w:bookmarkStart w:id="8" w:name="_Hlk133420420"/>
      <w:bookmarkEnd w:id="6"/>
      <w:bookmarkEnd w:id="7"/>
    </w:p>
    <w:p w14:paraId="7A08231A" w14:textId="4749D6BF" w:rsidR="003F3783" w:rsidRPr="003F3783" w:rsidRDefault="003F3783" w:rsidP="00B5440B">
      <w:pPr>
        <w:spacing w:before="0"/>
        <w:ind w:left="1134" w:hanging="567"/>
        <w:jc w:val="both"/>
        <w:rPr>
          <w:rFonts w:ascii="Times New Roman" w:hAnsi="Times New Roman"/>
          <w:b/>
          <w:bCs/>
          <w:sz w:val="22"/>
          <w:szCs w:val="22"/>
        </w:rPr>
      </w:pPr>
      <w:r>
        <w:rPr>
          <w:rFonts w:ascii="Times New Roman" w:hAnsi="Times New Roman"/>
          <w:sz w:val="22"/>
          <w:szCs w:val="22"/>
        </w:rPr>
        <w:t>4.</w:t>
      </w:r>
      <w:r w:rsidR="00D7711A">
        <w:rPr>
          <w:rFonts w:ascii="Times New Roman" w:hAnsi="Times New Roman"/>
          <w:sz w:val="22"/>
          <w:szCs w:val="22"/>
        </w:rPr>
        <w:t>4</w:t>
      </w:r>
      <w:r w:rsidRPr="003F3783">
        <w:rPr>
          <w:rFonts w:ascii="Times New Roman" w:hAnsi="Times New Roman"/>
          <w:sz w:val="22"/>
          <w:szCs w:val="22"/>
        </w:rPr>
        <w:tab/>
        <w:t>Communication via electronic exchange system (EES)</w:t>
      </w:r>
      <w:r w:rsidRPr="003F3783">
        <w:rPr>
          <w:rFonts w:ascii="Times New Roman" w:hAnsi="Times New Roman"/>
          <w:b/>
          <w:bCs/>
          <w:sz w:val="22"/>
          <w:szCs w:val="22"/>
        </w:rPr>
        <w:t> </w:t>
      </w:r>
    </w:p>
    <w:p w14:paraId="25379D2D" w14:textId="4F33E1FF" w:rsidR="003F3783" w:rsidRPr="003F3783" w:rsidRDefault="003F3783" w:rsidP="00B5440B">
      <w:pPr>
        <w:spacing w:before="0"/>
        <w:ind w:left="1134"/>
        <w:jc w:val="both"/>
        <w:rPr>
          <w:rFonts w:ascii="Times New Roman" w:hAnsi="Times New Roman"/>
          <w:sz w:val="22"/>
          <w:szCs w:val="22"/>
        </w:rPr>
      </w:pPr>
      <w:r w:rsidRPr="003F3783">
        <w:rPr>
          <w:rFonts w:ascii="Times New Roman" w:hAnsi="Times New Roman"/>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t>
      </w:r>
    </w:p>
    <w:p w14:paraId="485D03AC" w14:textId="77777777" w:rsidR="003F3783" w:rsidRPr="009D3031" w:rsidRDefault="003F3783" w:rsidP="00B5440B">
      <w:pPr>
        <w:spacing w:before="0"/>
        <w:ind w:left="1134"/>
        <w:jc w:val="both"/>
        <w:textAlignment w:val="baseline"/>
        <w:rPr>
          <w:rFonts w:ascii="Times New Roman" w:hAnsi="Times New Roman"/>
          <w:snapToGrid/>
          <w:sz w:val="24"/>
          <w:szCs w:val="24"/>
          <w:lang w:val="en-US" w:eastAsia="fr-BE"/>
        </w:rPr>
      </w:pPr>
      <w:r w:rsidRPr="009D3031">
        <w:rPr>
          <w:rFonts w:ascii="Times New Roman" w:hAnsi="Times New Roman"/>
          <w:snapToGrid/>
          <w:sz w:val="22"/>
          <w:szCs w:val="22"/>
          <w:lang w:val="en-US" w:eastAsia="fr-BE"/>
        </w:rPr>
        <w:t xml:space="preserve">After the entry into force of this </w:t>
      </w:r>
      <w:r w:rsidRPr="009D3031">
        <w:rPr>
          <w:rFonts w:ascii="Times New Roman" w:hAnsi="Times New Roman"/>
          <w:snapToGrid/>
          <w:color w:val="000000"/>
          <w:sz w:val="22"/>
          <w:szCs w:val="22"/>
          <w:lang w:eastAsia="fr-BE"/>
        </w:rPr>
        <w:t>contract</w:t>
      </w:r>
      <w:r w:rsidRPr="009D3031">
        <w:rPr>
          <w:rFonts w:ascii="Times New Roman" w:hAnsi="Times New Roman"/>
          <w:snapToGrid/>
          <w:sz w:val="22"/>
          <w:szCs w:val="22"/>
          <w:lang w:val="en-US" w:eastAsia="fr-BE"/>
        </w:rPr>
        <w:t xml:space="preserve">, at any time during its course the contracting authority may formally notify in writing the contractor that </w:t>
      </w:r>
      <w:r w:rsidRPr="009D3031">
        <w:rPr>
          <w:rFonts w:ascii="Times New Roman" w:hAnsi="Times New Roman"/>
          <w:snapToGrid/>
          <w:sz w:val="22"/>
          <w:szCs w:val="22"/>
          <w:lang w:eastAsia="fr-BE"/>
        </w:rPr>
        <w:t xml:space="preserve">certain communications will be made by electronic means through the </w:t>
      </w:r>
      <w:r w:rsidRPr="009D3031">
        <w:rPr>
          <w:rFonts w:ascii="Times New Roman" w:hAnsi="Times New Roman"/>
          <w:snapToGrid/>
          <w:sz w:val="22"/>
          <w:szCs w:val="22"/>
          <w:lang w:eastAsia="en-GB"/>
        </w:rPr>
        <w:t>EU Funding &amp; Tenders Portal (the</w:t>
      </w:r>
      <w:r w:rsidRPr="009D3031">
        <w:rPr>
          <w:rFonts w:ascii="Times New Roman" w:hAnsi="Times New Roman"/>
          <w:snapToGrid/>
          <w:sz w:val="22"/>
          <w:szCs w:val="22"/>
          <w:lang w:eastAsia="fr-BE"/>
        </w:rPr>
        <w:t xml:space="preserve"> Portal), in accordance with the Portal Terms and Conditions and using the forms and templates provided there. The Portal can be accessed via the following URL: </w:t>
      </w:r>
      <w:hyperlink r:id="rId9" w:history="1">
        <w:r w:rsidRPr="009D3031">
          <w:rPr>
            <w:rFonts w:ascii="Times New Roman" w:hAnsi="Times New Roman"/>
            <w:snapToGrid/>
            <w:color w:val="0000FF"/>
            <w:sz w:val="22"/>
            <w:szCs w:val="22"/>
            <w:u w:val="single"/>
            <w:lang w:eastAsia="fr-BE"/>
          </w:rPr>
          <w:t>https://ec.europa.eu/info/funding-tenders/opportunities/portal/</w:t>
        </w:r>
      </w:hyperlink>
      <w:r w:rsidRPr="009D3031">
        <w:rPr>
          <w:rFonts w:ascii="Times New Roman" w:hAnsi="Times New Roman"/>
          <w:snapToGrid/>
          <w:sz w:val="22"/>
          <w:szCs w:val="22"/>
          <w:lang w:eastAsia="fr-BE"/>
        </w:rPr>
        <w:t xml:space="preserve"> </w:t>
      </w:r>
      <w:r w:rsidRPr="009D3031">
        <w:rPr>
          <w:rFonts w:ascii="Times New Roman" w:hAnsi="Times New Roman"/>
          <w:snapToGrid/>
          <w:sz w:val="22"/>
          <w:szCs w:val="22"/>
          <w:lang w:val="en-US" w:eastAsia="fr-BE"/>
        </w:rPr>
        <w:t xml:space="preserve">The notification shall indicate whether all or only certain communications under the </w:t>
      </w:r>
      <w:r w:rsidRPr="009D3031">
        <w:rPr>
          <w:rFonts w:ascii="Times New Roman" w:hAnsi="Times New Roman"/>
          <w:snapToGrid/>
          <w:color w:val="000000"/>
          <w:sz w:val="22"/>
          <w:szCs w:val="22"/>
          <w:lang w:eastAsia="fr-BE"/>
        </w:rPr>
        <w:t>contract</w:t>
      </w:r>
      <w:r w:rsidRPr="009D3031">
        <w:rPr>
          <w:rFonts w:ascii="Times New Roman" w:hAnsi="Times New Roman"/>
          <w:snapToGrid/>
          <w:sz w:val="22"/>
          <w:szCs w:val="22"/>
          <w:lang w:val="en-US" w:eastAsia="fr-BE"/>
        </w:rPr>
        <w:t xml:space="preserve"> will take place through the Portal. The notification shall have full legal effect from the date specified therein, which shall allow a reasonable period of time for the contractor to complete all necessary steps to have access to the Portal.</w:t>
      </w:r>
      <w:r w:rsidRPr="009D3031">
        <w:rPr>
          <w:rFonts w:ascii="Times New Roman" w:hAnsi="Times New Roman"/>
          <w:snapToGrid/>
          <w:sz w:val="22"/>
          <w:szCs w:val="22"/>
          <w:lang w:eastAsia="fr-BE"/>
        </w:rPr>
        <w:t xml:space="preserve"> The activation of the use of the Portal shall be </w:t>
      </w:r>
      <w:r w:rsidRPr="009D3031">
        <w:rPr>
          <w:rFonts w:ascii="Times New Roman" w:hAnsi="Times New Roman"/>
          <w:snapToGrid/>
          <w:sz w:val="22"/>
          <w:szCs w:val="22"/>
          <w:lang w:val="en-US" w:eastAsia="fr-BE"/>
        </w:rPr>
        <w:t>at no additional cost for the contracting authority</w:t>
      </w:r>
      <w:r w:rsidRPr="009D3031">
        <w:rPr>
          <w:rFonts w:ascii="Times New Roman" w:hAnsi="Times New Roman"/>
          <w:snapToGrid/>
          <w:sz w:val="22"/>
          <w:szCs w:val="22"/>
          <w:lang w:eastAsia="fr-BE"/>
        </w:rPr>
        <w:t>.</w:t>
      </w:r>
    </w:p>
    <w:p w14:paraId="3362C1D0" w14:textId="77777777" w:rsidR="003F3783" w:rsidRPr="009D3031" w:rsidRDefault="003F3783" w:rsidP="00B5440B">
      <w:pPr>
        <w:spacing w:before="0"/>
        <w:ind w:left="1134"/>
        <w:jc w:val="both"/>
        <w:textAlignment w:val="baseline"/>
        <w:rPr>
          <w:rFonts w:ascii="Times New Roman" w:hAnsi="Times New Roman"/>
          <w:snapToGrid/>
          <w:sz w:val="24"/>
          <w:szCs w:val="24"/>
          <w:lang w:val="en-IE" w:eastAsia="fr-BE"/>
        </w:rPr>
      </w:pPr>
      <w:r w:rsidRPr="009D3031">
        <w:rPr>
          <w:rFonts w:ascii="Times New Roman" w:hAnsi="Times New Roman"/>
          <w:snapToGrid/>
          <w:sz w:val="22"/>
          <w:szCs w:val="22"/>
          <w:lang w:eastAsia="fr-BE"/>
        </w:rPr>
        <w:t xml:space="preserve">If the use of the Portal is activated, any communication covered by the activation notification related to the implementation of this </w:t>
      </w:r>
      <w:r w:rsidRPr="009D3031">
        <w:rPr>
          <w:rFonts w:ascii="Times New Roman" w:hAnsi="Times New Roman"/>
          <w:snapToGrid/>
          <w:color w:val="000000"/>
          <w:sz w:val="22"/>
          <w:szCs w:val="22"/>
          <w:lang w:eastAsia="fr-BE"/>
        </w:rPr>
        <w:t>contract</w:t>
      </w:r>
      <w:r w:rsidRPr="009D3031">
        <w:rPr>
          <w:rFonts w:ascii="Times New Roman" w:hAnsi="Times New Roman"/>
          <w:snapToGrid/>
          <w:sz w:val="22"/>
          <w:szCs w:val="22"/>
          <w:lang w:eastAsia="fr-BE"/>
        </w:rPr>
        <w:t xml:space="preserve"> shall be made through the </w:t>
      </w:r>
      <w:r w:rsidRPr="009D3031">
        <w:rPr>
          <w:rFonts w:ascii="Times New Roman" w:hAnsi="Times New Roman"/>
          <w:bCs/>
          <w:snapToGrid/>
          <w:sz w:val="22"/>
          <w:szCs w:val="22"/>
          <w:lang w:eastAsia="fr-BE"/>
        </w:rPr>
        <w:t>Portal</w:t>
      </w:r>
      <w:r w:rsidRPr="009D3031">
        <w:rPr>
          <w:rFonts w:ascii="Times New Roman" w:hAnsi="Times New Roman"/>
          <w:bCs/>
          <w:snapToGrid/>
          <w:sz w:val="22"/>
          <w:szCs w:val="22"/>
          <w:lang w:val="en-IE" w:eastAsia="fr-BE"/>
        </w:rPr>
        <w:t xml:space="preserve"> </w:t>
      </w:r>
      <w:r w:rsidRPr="009D3031">
        <w:rPr>
          <w:rFonts w:ascii="Times New Roman" w:hAnsi="Times New Roman"/>
          <w:bCs/>
          <w:snapToGrid/>
          <w:sz w:val="22"/>
          <w:szCs w:val="22"/>
          <w:lang w:eastAsia="fr-BE"/>
        </w:rPr>
        <w:t>(except if explicitly instructed otherwise by the contracting authority or if communication via the Portal is hindered by factors beyond the control of the parties).</w:t>
      </w:r>
    </w:p>
    <w:p w14:paraId="6EB22AB7" w14:textId="77777777" w:rsidR="003F3783" w:rsidRPr="009D3031" w:rsidRDefault="003F3783" w:rsidP="00B5440B">
      <w:pPr>
        <w:spacing w:before="0"/>
        <w:ind w:left="1134"/>
        <w:jc w:val="both"/>
        <w:textAlignment w:val="baseline"/>
        <w:rPr>
          <w:rFonts w:ascii="Times New Roman" w:hAnsi="Times New Roman"/>
          <w:snapToGrid/>
          <w:sz w:val="24"/>
          <w:szCs w:val="24"/>
        </w:rPr>
      </w:pPr>
      <w:r w:rsidRPr="009D3031">
        <w:rPr>
          <w:rFonts w:ascii="Times New Roman" w:hAnsi="Times New Roman"/>
          <w:snapToGrid/>
          <w:sz w:val="22"/>
          <w:szCs w:val="22"/>
          <w:lang w:val="en-US" w:eastAsia="en-GB"/>
        </w:rPr>
        <w:t xml:space="preserve">Communications by contractors through the Portal must be made by persons </w:t>
      </w:r>
      <w:proofErr w:type="spellStart"/>
      <w:r w:rsidRPr="009D3031">
        <w:rPr>
          <w:rFonts w:ascii="Times New Roman" w:hAnsi="Times New Roman"/>
          <w:snapToGrid/>
          <w:sz w:val="22"/>
          <w:szCs w:val="22"/>
          <w:lang w:val="en-US" w:eastAsia="en-GB"/>
        </w:rPr>
        <w:t>authorised</w:t>
      </w:r>
      <w:proofErr w:type="spellEnd"/>
      <w:r w:rsidRPr="009D3031">
        <w:rPr>
          <w:rFonts w:ascii="Times New Roman" w:hAnsi="Times New Roman"/>
          <w:snapToGrid/>
          <w:sz w:val="22"/>
          <w:szCs w:val="22"/>
          <w:lang w:val="en-US" w:eastAsia="en-GB"/>
        </w:rPr>
        <w:t xml:space="preserve"> according to the Portal Terms and Conditions. </w:t>
      </w:r>
      <w:r w:rsidRPr="009D3031">
        <w:rPr>
          <w:rFonts w:ascii="Times New Roman" w:hAnsi="Times New Roman"/>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441DACBC" w14:textId="77777777" w:rsidR="003F3783" w:rsidRPr="009D3031" w:rsidRDefault="003F3783" w:rsidP="00B5440B">
      <w:pPr>
        <w:spacing w:before="0"/>
        <w:ind w:left="1134"/>
        <w:jc w:val="both"/>
        <w:textAlignment w:val="baseline"/>
        <w:rPr>
          <w:rFonts w:ascii="Times New Roman" w:hAnsi="Times New Roman"/>
          <w:snapToGrid/>
          <w:sz w:val="24"/>
          <w:lang w:eastAsia="fr-BE"/>
        </w:rPr>
      </w:pPr>
      <w:r w:rsidRPr="009D3031">
        <w:rPr>
          <w:rFonts w:ascii="Times New Roman" w:hAnsi="Times New Roman"/>
          <w:snapToGrid/>
          <w:sz w:val="22"/>
          <w:szCs w:val="22"/>
          <w:lang w:eastAsia="fr-BE"/>
        </w:rPr>
        <w:t>If the communication via the Portal is hindered, instructions will be provided by the contracting authority by email and may also be published on the Portal.</w:t>
      </w:r>
    </w:p>
    <w:p w14:paraId="417884AF" w14:textId="77777777" w:rsidR="003F3783" w:rsidRPr="009D3031" w:rsidRDefault="003F3783" w:rsidP="00B5440B">
      <w:pPr>
        <w:spacing w:before="0"/>
        <w:ind w:left="1134"/>
        <w:jc w:val="both"/>
        <w:textAlignment w:val="baseline"/>
        <w:rPr>
          <w:rFonts w:ascii="Times New Roman" w:hAnsi="Times New Roman"/>
          <w:snapToGrid/>
          <w:sz w:val="22"/>
          <w:szCs w:val="22"/>
          <w:lang w:eastAsia="fr-BE"/>
        </w:rPr>
      </w:pPr>
      <w:r w:rsidRPr="009D3031">
        <w:rPr>
          <w:rFonts w:ascii="Times New Roman" w:hAnsi="Times New Roman"/>
          <w:snapToGrid/>
          <w:sz w:val="22"/>
          <w:szCs w:val="22"/>
          <w:lang w:eastAsia="fr-BE"/>
        </w:rPr>
        <w:t xml:space="preserve">During the course of the </w:t>
      </w:r>
      <w:r w:rsidRPr="009D3031">
        <w:rPr>
          <w:rFonts w:ascii="Times New Roman" w:hAnsi="Times New Roman"/>
          <w:snapToGrid/>
          <w:color w:val="000000"/>
          <w:sz w:val="22"/>
          <w:szCs w:val="22"/>
          <w:lang w:eastAsia="fr-BE"/>
        </w:rPr>
        <w:t>contract</w:t>
      </w:r>
      <w:r w:rsidRPr="009D3031">
        <w:rPr>
          <w:rFonts w:ascii="Times New Roman" w:hAnsi="Times New Roman"/>
          <w:snapToGrid/>
          <w:sz w:val="22"/>
          <w:szCs w:val="22"/>
          <w:lang w:eastAsia="fr-BE"/>
        </w:rPr>
        <w:t xml:space="preserve">, the contracting authority reserve(s) the right to further extend the coverage of the communications made through the Portal (if its use has been </w:t>
      </w:r>
      <w:r w:rsidRPr="009D3031">
        <w:rPr>
          <w:rFonts w:ascii="Times New Roman" w:hAnsi="Times New Roman"/>
          <w:snapToGrid/>
          <w:sz w:val="22"/>
          <w:szCs w:val="22"/>
          <w:lang w:eastAsia="fr-BE"/>
        </w:rPr>
        <w:lastRenderedPageBreak/>
        <w:t xml:space="preserve">already activated) or to activate the use of other electronic exchange systems, </w:t>
      </w:r>
      <w:r w:rsidRPr="009D3031">
        <w:rPr>
          <w:rFonts w:ascii="Times New Roman" w:hAnsi="Times New Roman"/>
          <w:snapToGrid/>
          <w:sz w:val="22"/>
          <w:szCs w:val="22"/>
          <w:lang w:val="en-US" w:eastAsia="fr-BE"/>
        </w:rPr>
        <w:t>at no additional cost for the contracting authority</w:t>
      </w:r>
      <w:r w:rsidRPr="009D3031">
        <w:rPr>
          <w:rFonts w:ascii="Times New Roman" w:hAnsi="Times New Roman"/>
          <w:snapToGrid/>
          <w:sz w:val="22"/>
          <w:szCs w:val="22"/>
          <w:lang w:eastAsia="fr-BE"/>
        </w:rPr>
        <w:t>.</w:t>
      </w:r>
    </w:p>
    <w:p w14:paraId="478705FD" w14:textId="24350EF6" w:rsidR="003F3783" w:rsidRPr="003F3783" w:rsidRDefault="003F3783" w:rsidP="00B5440B">
      <w:pPr>
        <w:spacing w:before="0" w:after="240"/>
        <w:ind w:left="1134"/>
        <w:jc w:val="both"/>
        <w:rPr>
          <w:rFonts w:ascii="Times New Roman" w:hAnsi="Times New Roman"/>
          <w:snapToGrid/>
          <w:color w:val="000000"/>
          <w:sz w:val="22"/>
          <w:szCs w:val="22"/>
          <w:lang w:eastAsia="fr-BE"/>
        </w:rPr>
      </w:pPr>
      <w:r w:rsidRPr="009D3031">
        <w:rPr>
          <w:rFonts w:ascii="Times New Roman" w:hAnsi="Times New Roman"/>
          <w:snapToGrid/>
          <w:sz w:val="22"/>
          <w:szCs w:val="22"/>
          <w:lang w:eastAsia="fr-BE"/>
        </w:rPr>
        <w:t xml:space="preserve">In case of discrepancy between the clauses of the </w:t>
      </w:r>
      <w:r w:rsidRPr="009D3031">
        <w:rPr>
          <w:rFonts w:ascii="Times New Roman" w:hAnsi="Times New Roman"/>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7F1BE0E1" w14:textId="1471D4E6" w:rsidR="003F3783" w:rsidRDefault="003F3783" w:rsidP="000C205D">
      <w:pPr>
        <w:spacing w:before="0"/>
        <w:ind w:left="1134" w:hanging="992"/>
        <w:jc w:val="both"/>
        <w:rPr>
          <w:rFonts w:ascii="Times New Roman" w:hAnsi="Times New Roman"/>
          <w:iCs/>
          <w:sz w:val="22"/>
          <w:szCs w:val="22"/>
        </w:rPr>
      </w:pPr>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B5440B">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bookmarkEnd w:id="8"/>
    <w:p w14:paraId="564B19D0" w14:textId="77777777" w:rsidR="009D3031" w:rsidRPr="009D3031" w:rsidRDefault="009D3031" w:rsidP="009D3031">
      <w:pPr>
        <w:spacing w:before="0" w:after="0"/>
        <w:ind w:left="720" w:firstLine="720"/>
        <w:jc w:val="both"/>
        <w:rPr>
          <w:rFonts w:ascii="Times New Roman" w:hAnsi="Times New Roman"/>
          <w:snapToGrid/>
          <w:sz w:val="22"/>
          <w:szCs w:val="22"/>
          <w:lang w:eastAsia="fr-BE"/>
        </w:rPr>
      </w:pPr>
      <w:r w:rsidRPr="009D3031">
        <w:rPr>
          <w:rFonts w:ascii="Times New Roman" w:hAnsi="Times New Roman"/>
          <w:snapToGrid/>
          <w:sz w:val="22"/>
          <w:szCs w:val="22"/>
          <w:lang w:eastAsia="fr-BE"/>
        </w:rPr>
        <w:t>Contracting authority: </w:t>
      </w:r>
    </w:p>
    <w:p w14:paraId="1A2A14A2" w14:textId="77777777" w:rsidR="009D3031" w:rsidRPr="009D3031" w:rsidRDefault="009D3031" w:rsidP="009D3031">
      <w:pPr>
        <w:spacing w:before="0" w:after="0"/>
        <w:ind w:left="720" w:firstLine="720"/>
        <w:jc w:val="both"/>
        <w:rPr>
          <w:rFonts w:ascii="Times New Roman" w:hAnsi="Times New Roman"/>
          <w:snapToGrid/>
          <w:sz w:val="4"/>
          <w:szCs w:val="4"/>
          <w:lang w:eastAsia="fr-BE"/>
        </w:rPr>
      </w:pPr>
    </w:p>
    <w:tbl>
      <w:tblPr>
        <w:tblW w:w="6975"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4820"/>
      </w:tblGrid>
      <w:tr w:rsidR="009D3031" w:rsidRPr="009D3031" w14:paraId="17528661" w14:textId="77777777" w:rsidTr="000C205D">
        <w:tc>
          <w:tcPr>
            <w:tcW w:w="2155" w:type="dxa"/>
            <w:tcBorders>
              <w:top w:val="single" w:sz="4" w:space="0" w:color="auto"/>
              <w:left w:val="single" w:sz="4" w:space="0" w:color="auto"/>
              <w:bottom w:val="single" w:sz="4" w:space="0" w:color="auto"/>
              <w:right w:val="single" w:sz="4" w:space="0" w:color="auto"/>
            </w:tcBorders>
            <w:shd w:val="pct10" w:color="auto" w:fill="FFFFFF"/>
            <w:hideMark/>
          </w:tcPr>
          <w:p w14:paraId="5B665D0C" w14:textId="77777777" w:rsidR="009D3031" w:rsidRPr="009D3031" w:rsidRDefault="009D3031" w:rsidP="009D3031">
            <w:pPr>
              <w:spacing w:before="40" w:after="40"/>
              <w:jc w:val="both"/>
              <w:rPr>
                <w:rFonts w:ascii="Times New Roman" w:hAnsi="Times New Roman"/>
                <w:b/>
                <w:snapToGrid/>
                <w:sz w:val="22"/>
                <w:szCs w:val="22"/>
              </w:rPr>
            </w:pPr>
            <w:r w:rsidRPr="009D3031">
              <w:rPr>
                <w:rFonts w:ascii="Times New Roman" w:hAnsi="Times New Roman"/>
                <w:b/>
                <w:snapToGrid/>
                <w:sz w:val="22"/>
                <w:szCs w:val="22"/>
                <w:lang w:eastAsia="en-GB"/>
              </w:rPr>
              <w:t>Full name:</w:t>
            </w:r>
          </w:p>
        </w:tc>
        <w:tc>
          <w:tcPr>
            <w:tcW w:w="4820" w:type="dxa"/>
            <w:tcBorders>
              <w:top w:val="single" w:sz="4" w:space="0" w:color="auto"/>
              <w:left w:val="single" w:sz="4" w:space="0" w:color="auto"/>
              <w:bottom w:val="single" w:sz="4" w:space="0" w:color="auto"/>
              <w:right w:val="single" w:sz="4" w:space="0" w:color="auto"/>
            </w:tcBorders>
            <w:hideMark/>
          </w:tcPr>
          <w:p w14:paraId="010C792B" w14:textId="77777777" w:rsidR="009D3031" w:rsidRPr="009D3031" w:rsidRDefault="009D3031" w:rsidP="009D3031">
            <w:pPr>
              <w:shd w:val="clear" w:color="auto" w:fill="FFFFFF"/>
              <w:tabs>
                <w:tab w:val="right" w:pos="1701"/>
              </w:tabs>
              <w:spacing w:before="60" w:after="60" w:line="212" w:lineRule="exact"/>
              <w:jc w:val="both"/>
              <w:rPr>
                <w:rFonts w:ascii="Times New Roman" w:hAnsi="Times New Roman"/>
                <w:snapToGrid/>
                <w:color w:val="000000"/>
                <w:sz w:val="22"/>
                <w:szCs w:val="22"/>
                <w:lang w:eastAsia="en-GB"/>
              </w:rPr>
            </w:pPr>
            <w:r w:rsidRPr="009D3031">
              <w:rPr>
                <w:rFonts w:ascii="Times New Roman" w:hAnsi="Times New Roman"/>
                <w:snapToGrid/>
                <w:color w:val="000000"/>
                <w:sz w:val="22"/>
                <w:szCs w:val="22"/>
                <w:lang w:eastAsia="en-GB"/>
              </w:rPr>
              <w:t xml:space="preserve">Republic of </w:t>
            </w:r>
            <w:proofErr w:type="spellStart"/>
            <w:r w:rsidRPr="009D3031">
              <w:rPr>
                <w:rFonts w:ascii="Times New Roman" w:hAnsi="Times New Roman"/>
                <w:snapToGrid/>
                <w:color w:val="000000"/>
                <w:sz w:val="22"/>
                <w:szCs w:val="22"/>
                <w:lang w:eastAsia="en-GB"/>
              </w:rPr>
              <w:t>Türkiye</w:t>
            </w:r>
            <w:proofErr w:type="spellEnd"/>
            <w:r w:rsidRPr="009D3031">
              <w:rPr>
                <w:rFonts w:ascii="Times New Roman" w:hAnsi="Times New Roman"/>
                <w:snapToGrid/>
                <w:color w:val="000000"/>
                <w:sz w:val="22"/>
                <w:szCs w:val="22"/>
                <w:lang w:eastAsia="en-GB"/>
              </w:rPr>
              <w:t>, Ministry of Health, Directorate General of Public Health, SIHHAT Project</w:t>
            </w:r>
          </w:p>
          <w:p w14:paraId="569117FF" w14:textId="77777777" w:rsidR="009D3031" w:rsidRPr="009D3031" w:rsidRDefault="009D3031" w:rsidP="009D3031">
            <w:pPr>
              <w:keepNext/>
              <w:spacing w:before="0" w:after="0"/>
              <w:ind w:left="-1"/>
              <w:jc w:val="both"/>
              <w:outlineLvl w:val="1"/>
              <w:rPr>
                <w:rFonts w:ascii="Times New Roman" w:hAnsi="Times New Roman"/>
                <w:snapToGrid/>
                <w:sz w:val="22"/>
                <w:lang w:val="en-US" w:eastAsia="en-GB"/>
              </w:rPr>
            </w:pPr>
          </w:p>
        </w:tc>
      </w:tr>
      <w:tr w:rsidR="009D3031" w:rsidRPr="009D3031" w14:paraId="0468670D" w14:textId="77777777" w:rsidTr="000C205D">
        <w:tc>
          <w:tcPr>
            <w:tcW w:w="2155" w:type="dxa"/>
            <w:tcBorders>
              <w:top w:val="single" w:sz="4" w:space="0" w:color="auto"/>
              <w:left w:val="single" w:sz="4" w:space="0" w:color="auto"/>
              <w:bottom w:val="single" w:sz="4" w:space="0" w:color="auto"/>
              <w:right w:val="single" w:sz="4" w:space="0" w:color="auto"/>
            </w:tcBorders>
            <w:shd w:val="pct10" w:color="auto" w:fill="FFFFFF"/>
            <w:hideMark/>
          </w:tcPr>
          <w:p w14:paraId="53F9F607" w14:textId="77777777" w:rsidR="009D3031" w:rsidRPr="009D3031" w:rsidRDefault="009D3031" w:rsidP="009D3031">
            <w:pPr>
              <w:spacing w:before="40" w:after="40"/>
              <w:jc w:val="both"/>
              <w:rPr>
                <w:rFonts w:ascii="Times New Roman" w:hAnsi="Times New Roman"/>
                <w:b/>
                <w:snapToGrid/>
                <w:sz w:val="22"/>
                <w:szCs w:val="22"/>
                <w:lang w:eastAsia="en-GB"/>
              </w:rPr>
            </w:pPr>
            <w:r w:rsidRPr="009D3031">
              <w:rPr>
                <w:rFonts w:ascii="Times New Roman" w:hAnsi="Times New Roman"/>
                <w:b/>
                <w:snapToGrid/>
                <w:sz w:val="22"/>
                <w:szCs w:val="22"/>
                <w:lang w:eastAsia="en-GB"/>
              </w:rPr>
              <w:t>Full official address:</w:t>
            </w:r>
          </w:p>
        </w:tc>
        <w:tc>
          <w:tcPr>
            <w:tcW w:w="4820" w:type="dxa"/>
            <w:tcBorders>
              <w:top w:val="single" w:sz="4" w:space="0" w:color="auto"/>
              <w:left w:val="single" w:sz="4" w:space="0" w:color="auto"/>
              <w:bottom w:val="single" w:sz="4" w:space="0" w:color="auto"/>
              <w:right w:val="single" w:sz="4" w:space="0" w:color="auto"/>
            </w:tcBorders>
            <w:hideMark/>
          </w:tcPr>
          <w:p w14:paraId="37604CA0" w14:textId="77777777" w:rsidR="009D3031" w:rsidRPr="009D3031" w:rsidRDefault="009D3031" w:rsidP="009D3031">
            <w:pPr>
              <w:keepNext/>
              <w:spacing w:before="0" w:after="0"/>
              <w:ind w:left="-1"/>
              <w:jc w:val="both"/>
              <w:outlineLvl w:val="1"/>
              <w:rPr>
                <w:rFonts w:ascii="Times New Roman" w:hAnsi="Times New Roman"/>
                <w:snapToGrid/>
                <w:sz w:val="22"/>
                <w:szCs w:val="22"/>
                <w:lang w:eastAsia="fr-BE"/>
              </w:rPr>
            </w:pPr>
            <w:proofErr w:type="spellStart"/>
            <w:r w:rsidRPr="009D3031">
              <w:rPr>
                <w:rFonts w:ascii="Times New Roman" w:hAnsi="Times New Roman"/>
                <w:snapToGrid/>
                <w:sz w:val="22"/>
                <w:szCs w:val="22"/>
                <w:lang w:eastAsia="en-GB"/>
              </w:rPr>
              <w:t>Üniversiteler</w:t>
            </w:r>
            <w:proofErr w:type="spellEnd"/>
            <w:r w:rsidRPr="009D3031">
              <w:rPr>
                <w:rFonts w:ascii="Times New Roman" w:hAnsi="Times New Roman"/>
                <w:snapToGrid/>
                <w:sz w:val="22"/>
                <w:szCs w:val="22"/>
                <w:lang w:eastAsia="en-GB"/>
              </w:rPr>
              <w:t xml:space="preserve"> </w:t>
            </w:r>
            <w:proofErr w:type="spellStart"/>
            <w:r w:rsidRPr="009D3031">
              <w:rPr>
                <w:rFonts w:ascii="Times New Roman" w:hAnsi="Times New Roman"/>
                <w:snapToGrid/>
                <w:sz w:val="22"/>
                <w:szCs w:val="22"/>
                <w:lang w:eastAsia="en-GB"/>
              </w:rPr>
              <w:t>Mah</w:t>
            </w:r>
            <w:proofErr w:type="spellEnd"/>
            <w:r w:rsidRPr="009D3031">
              <w:rPr>
                <w:rFonts w:ascii="Times New Roman" w:hAnsi="Times New Roman"/>
                <w:snapToGrid/>
                <w:sz w:val="22"/>
                <w:szCs w:val="22"/>
                <w:lang w:eastAsia="en-GB"/>
              </w:rPr>
              <w:t xml:space="preserve">., </w:t>
            </w:r>
            <w:proofErr w:type="spellStart"/>
            <w:r w:rsidRPr="009D3031">
              <w:rPr>
                <w:rFonts w:ascii="Times New Roman" w:hAnsi="Times New Roman"/>
                <w:snapToGrid/>
                <w:sz w:val="22"/>
                <w:szCs w:val="22"/>
                <w:lang w:eastAsia="en-GB"/>
              </w:rPr>
              <w:t>Şehit</w:t>
            </w:r>
            <w:proofErr w:type="spellEnd"/>
            <w:r w:rsidRPr="009D3031">
              <w:rPr>
                <w:rFonts w:ascii="Times New Roman" w:hAnsi="Times New Roman"/>
                <w:snapToGrid/>
                <w:sz w:val="22"/>
                <w:szCs w:val="22"/>
                <w:lang w:eastAsia="en-GB"/>
              </w:rPr>
              <w:t xml:space="preserve"> Mehmet </w:t>
            </w:r>
            <w:proofErr w:type="spellStart"/>
            <w:r w:rsidRPr="009D3031">
              <w:rPr>
                <w:rFonts w:ascii="Times New Roman" w:hAnsi="Times New Roman"/>
                <w:snapToGrid/>
                <w:sz w:val="22"/>
                <w:szCs w:val="22"/>
                <w:lang w:eastAsia="en-GB"/>
              </w:rPr>
              <w:t>Bayraktar</w:t>
            </w:r>
            <w:proofErr w:type="spellEnd"/>
            <w:r w:rsidRPr="009D3031">
              <w:rPr>
                <w:rFonts w:ascii="Times New Roman" w:hAnsi="Times New Roman"/>
                <w:snapToGrid/>
                <w:sz w:val="22"/>
                <w:szCs w:val="22"/>
                <w:lang w:eastAsia="en-GB"/>
              </w:rPr>
              <w:t xml:space="preserve"> Cad. No:3, 06800 </w:t>
            </w:r>
            <w:proofErr w:type="spellStart"/>
            <w:r w:rsidRPr="009D3031">
              <w:rPr>
                <w:rFonts w:ascii="Times New Roman" w:hAnsi="Times New Roman"/>
                <w:snapToGrid/>
                <w:sz w:val="22"/>
                <w:szCs w:val="22"/>
                <w:lang w:eastAsia="en-GB"/>
              </w:rPr>
              <w:t>Çankaya</w:t>
            </w:r>
            <w:proofErr w:type="spellEnd"/>
            <w:r w:rsidRPr="009D3031">
              <w:rPr>
                <w:rFonts w:ascii="Times New Roman" w:hAnsi="Times New Roman"/>
                <w:snapToGrid/>
                <w:sz w:val="22"/>
                <w:szCs w:val="22"/>
                <w:lang w:eastAsia="en-GB"/>
              </w:rPr>
              <w:t>/Ankara</w:t>
            </w:r>
          </w:p>
        </w:tc>
      </w:tr>
      <w:tr w:rsidR="009D3031" w:rsidRPr="009D3031" w14:paraId="57CC1B4B" w14:textId="77777777" w:rsidTr="000C205D">
        <w:tc>
          <w:tcPr>
            <w:tcW w:w="2155" w:type="dxa"/>
            <w:tcBorders>
              <w:top w:val="single" w:sz="4" w:space="0" w:color="auto"/>
              <w:left w:val="single" w:sz="4" w:space="0" w:color="auto"/>
              <w:bottom w:val="single" w:sz="4" w:space="0" w:color="auto"/>
              <w:right w:val="single" w:sz="4" w:space="0" w:color="auto"/>
            </w:tcBorders>
            <w:shd w:val="pct10" w:color="auto" w:fill="FFFFFF"/>
            <w:hideMark/>
          </w:tcPr>
          <w:p w14:paraId="344617CB" w14:textId="77777777" w:rsidR="009D3031" w:rsidRPr="009D3031" w:rsidRDefault="009D3031" w:rsidP="009D3031">
            <w:pPr>
              <w:spacing w:before="40" w:after="40"/>
              <w:jc w:val="both"/>
              <w:rPr>
                <w:rFonts w:ascii="Times New Roman" w:hAnsi="Times New Roman"/>
                <w:b/>
                <w:snapToGrid/>
                <w:sz w:val="22"/>
                <w:szCs w:val="22"/>
                <w:lang w:eastAsia="en-GB"/>
              </w:rPr>
            </w:pPr>
            <w:r w:rsidRPr="009D3031">
              <w:rPr>
                <w:rFonts w:ascii="Times New Roman" w:hAnsi="Times New Roman"/>
                <w:b/>
                <w:snapToGrid/>
                <w:sz w:val="22"/>
                <w:szCs w:val="22"/>
                <w:lang w:eastAsia="en-GB"/>
              </w:rPr>
              <w:t>e-mail:</w:t>
            </w:r>
          </w:p>
        </w:tc>
        <w:tc>
          <w:tcPr>
            <w:tcW w:w="4820" w:type="dxa"/>
            <w:tcBorders>
              <w:top w:val="single" w:sz="4" w:space="0" w:color="auto"/>
              <w:left w:val="single" w:sz="4" w:space="0" w:color="auto"/>
              <w:bottom w:val="single" w:sz="4" w:space="0" w:color="auto"/>
              <w:right w:val="single" w:sz="4" w:space="0" w:color="auto"/>
            </w:tcBorders>
            <w:hideMark/>
          </w:tcPr>
          <w:p w14:paraId="000B97D3" w14:textId="77777777" w:rsidR="009D3031" w:rsidRPr="009D3031" w:rsidRDefault="009D3031" w:rsidP="009D3031">
            <w:pPr>
              <w:spacing w:before="40" w:after="40"/>
              <w:jc w:val="both"/>
              <w:rPr>
                <w:rFonts w:ascii="Times New Roman" w:hAnsi="Times New Roman"/>
                <w:snapToGrid/>
                <w:color w:val="000000"/>
                <w:sz w:val="22"/>
                <w:szCs w:val="22"/>
                <w:u w:val="single"/>
                <w:lang w:val="fr-FR" w:eastAsia="en-GB"/>
              </w:rPr>
            </w:pPr>
            <w:r w:rsidRPr="009D3031">
              <w:rPr>
                <w:rFonts w:ascii="Times New Roman" w:hAnsi="Times New Roman"/>
                <w:snapToGrid/>
                <w:sz w:val="22"/>
                <w:szCs w:val="22"/>
                <w:lang w:val="fr-FR" w:eastAsia="en-GB"/>
              </w:rPr>
              <w:t>sihhat.satinalma@saglik.gov.tr</w:t>
            </w:r>
          </w:p>
        </w:tc>
      </w:tr>
    </w:tbl>
    <w:p w14:paraId="4C3FFB71" w14:textId="77777777" w:rsidR="009D3031" w:rsidRPr="009D3031" w:rsidRDefault="009D3031" w:rsidP="009D3031">
      <w:pPr>
        <w:spacing w:before="100" w:beforeAutospacing="1" w:after="100" w:afterAutospacing="1"/>
        <w:ind w:left="1194" w:firstLine="246"/>
        <w:jc w:val="both"/>
        <w:textAlignment w:val="baseline"/>
        <w:rPr>
          <w:rFonts w:ascii="Times New Roman" w:hAnsi="Times New Roman"/>
          <w:snapToGrid/>
          <w:sz w:val="22"/>
          <w:szCs w:val="22"/>
          <w:lang w:eastAsia="fr-BE"/>
        </w:rPr>
      </w:pPr>
      <w:r w:rsidRPr="009D3031">
        <w:rPr>
          <w:rFonts w:ascii="Times New Roman" w:hAnsi="Times New Roman"/>
          <w:snapToGrid/>
          <w:sz w:val="22"/>
          <w:szCs w:val="22"/>
          <w:lang w:eastAsia="fr-BE"/>
        </w:rPr>
        <w:t>Contractor (or leader in the case of a joint tender): </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4820"/>
      </w:tblGrid>
      <w:tr w:rsidR="009D3031" w:rsidRPr="009D3031" w14:paraId="7D547BEA" w14:textId="77777777" w:rsidTr="000C205D">
        <w:tc>
          <w:tcPr>
            <w:tcW w:w="2155" w:type="dxa"/>
            <w:tcBorders>
              <w:top w:val="single" w:sz="4" w:space="0" w:color="auto"/>
              <w:left w:val="single" w:sz="4" w:space="0" w:color="auto"/>
              <w:bottom w:val="single" w:sz="4" w:space="0" w:color="auto"/>
              <w:right w:val="single" w:sz="4" w:space="0" w:color="auto"/>
            </w:tcBorders>
            <w:shd w:val="pct10" w:color="auto" w:fill="FFFFFF"/>
            <w:hideMark/>
          </w:tcPr>
          <w:p w14:paraId="4D9DF471" w14:textId="77777777" w:rsidR="009D3031" w:rsidRPr="009D3031" w:rsidRDefault="009D3031" w:rsidP="009D3031">
            <w:pPr>
              <w:spacing w:before="40" w:after="40"/>
              <w:jc w:val="both"/>
              <w:rPr>
                <w:rFonts w:ascii="Times New Roman" w:hAnsi="Times New Roman"/>
                <w:b/>
                <w:snapToGrid/>
                <w:sz w:val="22"/>
                <w:szCs w:val="22"/>
              </w:rPr>
            </w:pPr>
            <w:r w:rsidRPr="009D3031">
              <w:rPr>
                <w:rFonts w:ascii="Times New Roman" w:hAnsi="Times New Roman"/>
                <w:b/>
                <w:snapToGrid/>
                <w:sz w:val="22"/>
                <w:szCs w:val="22"/>
                <w:lang w:eastAsia="en-GB"/>
              </w:rPr>
              <w:t>Name:</w:t>
            </w:r>
          </w:p>
        </w:tc>
        <w:tc>
          <w:tcPr>
            <w:tcW w:w="4820" w:type="dxa"/>
            <w:tcBorders>
              <w:top w:val="single" w:sz="4" w:space="0" w:color="auto"/>
              <w:left w:val="single" w:sz="4" w:space="0" w:color="auto"/>
              <w:bottom w:val="single" w:sz="4" w:space="0" w:color="auto"/>
              <w:right w:val="single" w:sz="4" w:space="0" w:color="auto"/>
            </w:tcBorders>
            <w:hideMark/>
          </w:tcPr>
          <w:p w14:paraId="3FB77D73" w14:textId="77777777" w:rsidR="009D3031" w:rsidRPr="009D3031" w:rsidRDefault="009D3031" w:rsidP="009D3031">
            <w:pPr>
              <w:spacing w:before="40" w:after="40"/>
              <w:jc w:val="both"/>
              <w:rPr>
                <w:rFonts w:ascii="Times New Roman" w:hAnsi="Times New Roman"/>
                <w:snapToGrid/>
                <w:sz w:val="22"/>
                <w:szCs w:val="22"/>
                <w:lang w:eastAsia="en-GB"/>
              </w:rPr>
            </w:pPr>
            <w:r w:rsidRPr="009D3031">
              <w:rPr>
                <w:rFonts w:ascii="Times New Roman" w:hAnsi="Times New Roman"/>
                <w:snapToGrid/>
                <w:sz w:val="22"/>
                <w:szCs w:val="22"/>
                <w:lang w:eastAsia="en-GB"/>
              </w:rPr>
              <w:t>[</w:t>
            </w:r>
            <w:r w:rsidRPr="009D3031">
              <w:rPr>
                <w:rFonts w:ascii="Times New Roman" w:hAnsi="Times New Roman"/>
                <w:snapToGrid/>
                <w:sz w:val="22"/>
                <w:szCs w:val="22"/>
                <w:shd w:val="clear" w:color="auto" w:fill="C0C0C0"/>
                <w:lang w:eastAsia="en-GB"/>
              </w:rPr>
              <w:t>to be completed</w:t>
            </w:r>
            <w:r w:rsidRPr="009D3031">
              <w:rPr>
                <w:rFonts w:ascii="Times New Roman" w:hAnsi="Times New Roman"/>
                <w:snapToGrid/>
                <w:sz w:val="22"/>
                <w:szCs w:val="22"/>
                <w:lang w:eastAsia="en-GB"/>
              </w:rPr>
              <w:t>] </w:t>
            </w:r>
          </w:p>
        </w:tc>
      </w:tr>
      <w:tr w:rsidR="009D3031" w:rsidRPr="009D3031" w14:paraId="19439D21" w14:textId="77777777" w:rsidTr="000C205D">
        <w:tc>
          <w:tcPr>
            <w:tcW w:w="2155" w:type="dxa"/>
            <w:tcBorders>
              <w:top w:val="single" w:sz="4" w:space="0" w:color="auto"/>
              <w:left w:val="single" w:sz="4" w:space="0" w:color="auto"/>
              <w:bottom w:val="single" w:sz="4" w:space="0" w:color="auto"/>
              <w:right w:val="single" w:sz="4" w:space="0" w:color="auto"/>
            </w:tcBorders>
            <w:shd w:val="pct10" w:color="auto" w:fill="FFFFFF"/>
            <w:hideMark/>
          </w:tcPr>
          <w:p w14:paraId="2D22C9BA" w14:textId="77777777" w:rsidR="009D3031" w:rsidRPr="009D3031" w:rsidRDefault="009D3031" w:rsidP="009D3031">
            <w:pPr>
              <w:spacing w:before="40" w:after="40"/>
              <w:jc w:val="both"/>
              <w:rPr>
                <w:rFonts w:ascii="Times New Roman" w:hAnsi="Times New Roman"/>
                <w:b/>
                <w:snapToGrid/>
                <w:sz w:val="22"/>
                <w:szCs w:val="22"/>
                <w:lang w:eastAsia="en-GB"/>
              </w:rPr>
            </w:pPr>
            <w:r w:rsidRPr="009D3031">
              <w:rPr>
                <w:rFonts w:ascii="Times New Roman" w:hAnsi="Times New Roman"/>
                <w:b/>
                <w:snapToGrid/>
                <w:sz w:val="22"/>
                <w:szCs w:val="22"/>
                <w:lang w:eastAsia="en-GB"/>
              </w:rPr>
              <w:t>Function:</w:t>
            </w:r>
          </w:p>
        </w:tc>
        <w:tc>
          <w:tcPr>
            <w:tcW w:w="4820" w:type="dxa"/>
            <w:tcBorders>
              <w:top w:val="single" w:sz="4" w:space="0" w:color="auto"/>
              <w:left w:val="single" w:sz="4" w:space="0" w:color="auto"/>
              <w:bottom w:val="single" w:sz="4" w:space="0" w:color="auto"/>
              <w:right w:val="single" w:sz="4" w:space="0" w:color="auto"/>
            </w:tcBorders>
            <w:hideMark/>
          </w:tcPr>
          <w:p w14:paraId="2AA1B904" w14:textId="77777777" w:rsidR="009D3031" w:rsidRPr="009D3031" w:rsidRDefault="009D3031" w:rsidP="009D3031">
            <w:pPr>
              <w:spacing w:before="40" w:after="40"/>
              <w:jc w:val="both"/>
              <w:rPr>
                <w:rFonts w:ascii="Times New Roman" w:hAnsi="Times New Roman"/>
                <w:snapToGrid/>
                <w:sz w:val="22"/>
                <w:szCs w:val="22"/>
                <w:lang w:eastAsia="en-GB"/>
              </w:rPr>
            </w:pPr>
            <w:r w:rsidRPr="009D3031">
              <w:rPr>
                <w:rFonts w:ascii="Times New Roman" w:hAnsi="Times New Roman"/>
                <w:snapToGrid/>
                <w:sz w:val="22"/>
                <w:szCs w:val="22"/>
                <w:lang w:eastAsia="en-GB"/>
              </w:rPr>
              <w:t>[</w:t>
            </w:r>
            <w:r w:rsidRPr="009D3031">
              <w:rPr>
                <w:rFonts w:ascii="Times New Roman" w:hAnsi="Times New Roman"/>
                <w:snapToGrid/>
                <w:sz w:val="22"/>
                <w:szCs w:val="22"/>
                <w:shd w:val="clear" w:color="auto" w:fill="C0C0C0"/>
                <w:lang w:eastAsia="en-GB"/>
              </w:rPr>
              <w:t>to be completed</w:t>
            </w:r>
            <w:r w:rsidRPr="009D3031">
              <w:rPr>
                <w:rFonts w:ascii="Times New Roman" w:hAnsi="Times New Roman"/>
                <w:snapToGrid/>
                <w:sz w:val="22"/>
                <w:szCs w:val="22"/>
                <w:lang w:eastAsia="en-GB"/>
              </w:rPr>
              <w:t>] </w:t>
            </w:r>
          </w:p>
        </w:tc>
      </w:tr>
      <w:tr w:rsidR="009D3031" w:rsidRPr="009D3031" w14:paraId="7E606ED9" w14:textId="77777777" w:rsidTr="000C205D">
        <w:tc>
          <w:tcPr>
            <w:tcW w:w="2155" w:type="dxa"/>
            <w:tcBorders>
              <w:top w:val="single" w:sz="4" w:space="0" w:color="auto"/>
              <w:left w:val="single" w:sz="4" w:space="0" w:color="auto"/>
              <w:bottom w:val="single" w:sz="4" w:space="0" w:color="auto"/>
              <w:right w:val="single" w:sz="4" w:space="0" w:color="auto"/>
            </w:tcBorders>
            <w:shd w:val="pct10" w:color="auto" w:fill="FFFFFF"/>
            <w:hideMark/>
          </w:tcPr>
          <w:p w14:paraId="51EFCA30" w14:textId="77777777" w:rsidR="009D3031" w:rsidRPr="009D3031" w:rsidRDefault="009D3031" w:rsidP="009D3031">
            <w:pPr>
              <w:spacing w:before="40" w:after="40"/>
              <w:jc w:val="both"/>
              <w:rPr>
                <w:rFonts w:ascii="Times New Roman" w:hAnsi="Times New Roman"/>
                <w:b/>
                <w:snapToGrid/>
                <w:sz w:val="22"/>
                <w:szCs w:val="22"/>
                <w:lang w:eastAsia="en-GB"/>
              </w:rPr>
            </w:pPr>
            <w:r w:rsidRPr="009D3031">
              <w:rPr>
                <w:rFonts w:ascii="Times New Roman" w:hAnsi="Times New Roman"/>
                <w:b/>
                <w:snapToGrid/>
                <w:sz w:val="22"/>
                <w:szCs w:val="22"/>
                <w:lang w:eastAsia="en-GB"/>
              </w:rPr>
              <w:t>Company name:</w:t>
            </w:r>
          </w:p>
        </w:tc>
        <w:tc>
          <w:tcPr>
            <w:tcW w:w="4820" w:type="dxa"/>
            <w:tcBorders>
              <w:top w:val="single" w:sz="4" w:space="0" w:color="auto"/>
              <w:left w:val="single" w:sz="4" w:space="0" w:color="auto"/>
              <w:bottom w:val="single" w:sz="4" w:space="0" w:color="auto"/>
              <w:right w:val="single" w:sz="4" w:space="0" w:color="auto"/>
            </w:tcBorders>
            <w:hideMark/>
          </w:tcPr>
          <w:p w14:paraId="772C6D0C" w14:textId="77777777" w:rsidR="009D3031" w:rsidRPr="009D3031" w:rsidRDefault="009D3031" w:rsidP="009D3031">
            <w:pPr>
              <w:spacing w:before="40" w:after="40"/>
              <w:jc w:val="both"/>
              <w:rPr>
                <w:rFonts w:ascii="Times New Roman" w:hAnsi="Times New Roman"/>
                <w:snapToGrid/>
                <w:sz w:val="22"/>
                <w:szCs w:val="22"/>
                <w:lang w:eastAsia="en-GB"/>
              </w:rPr>
            </w:pPr>
            <w:r w:rsidRPr="009D3031">
              <w:rPr>
                <w:rFonts w:ascii="Times New Roman" w:hAnsi="Times New Roman"/>
                <w:snapToGrid/>
                <w:sz w:val="22"/>
                <w:szCs w:val="22"/>
                <w:lang w:eastAsia="en-GB"/>
              </w:rPr>
              <w:t>[</w:t>
            </w:r>
            <w:r w:rsidRPr="009D3031">
              <w:rPr>
                <w:rFonts w:ascii="Times New Roman" w:hAnsi="Times New Roman"/>
                <w:snapToGrid/>
                <w:sz w:val="22"/>
                <w:szCs w:val="22"/>
                <w:shd w:val="clear" w:color="auto" w:fill="C0C0C0"/>
                <w:lang w:eastAsia="en-GB"/>
              </w:rPr>
              <w:t>to be completed</w:t>
            </w:r>
            <w:r w:rsidRPr="009D3031">
              <w:rPr>
                <w:rFonts w:ascii="Times New Roman" w:hAnsi="Times New Roman"/>
                <w:snapToGrid/>
                <w:sz w:val="22"/>
                <w:szCs w:val="22"/>
                <w:lang w:eastAsia="en-GB"/>
              </w:rPr>
              <w:t>] </w:t>
            </w:r>
          </w:p>
        </w:tc>
      </w:tr>
      <w:tr w:rsidR="009D3031" w:rsidRPr="009D3031" w14:paraId="1A57DA52" w14:textId="77777777" w:rsidTr="000C205D">
        <w:tc>
          <w:tcPr>
            <w:tcW w:w="2155" w:type="dxa"/>
            <w:tcBorders>
              <w:top w:val="single" w:sz="4" w:space="0" w:color="auto"/>
              <w:left w:val="single" w:sz="4" w:space="0" w:color="auto"/>
              <w:bottom w:val="single" w:sz="4" w:space="0" w:color="auto"/>
              <w:right w:val="single" w:sz="4" w:space="0" w:color="auto"/>
            </w:tcBorders>
            <w:shd w:val="pct10" w:color="auto" w:fill="FFFFFF"/>
            <w:hideMark/>
          </w:tcPr>
          <w:p w14:paraId="54898706" w14:textId="77777777" w:rsidR="009D3031" w:rsidRPr="009D3031" w:rsidRDefault="009D3031" w:rsidP="009D3031">
            <w:pPr>
              <w:spacing w:before="40" w:after="40"/>
              <w:jc w:val="both"/>
              <w:rPr>
                <w:rFonts w:ascii="Times New Roman" w:hAnsi="Times New Roman"/>
                <w:b/>
                <w:snapToGrid/>
                <w:sz w:val="22"/>
                <w:szCs w:val="22"/>
                <w:lang w:eastAsia="en-GB"/>
              </w:rPr>
            </w:pPr>
            <w:r w:rsidRPr="009D3031">
              <w:rPr>
                <w:rFonts w:ascii="Times New Roman" w:hAnsi="Times New Roman"/>
                <w:b/>
                <w:snapToGrid/>
                <w:sz w:val="22"/>
                <w:szCs w:val="22"/>
                <w:lang w:eastAsia="en-GB"/>
              </w:rPr>
              <w:t>Full official address:</w:t>
            </w:r>
          </w:p>
        </w:tc>
        <w:tc>
          <w:tcPr>
            <w:tcW w:w="4820" w:type="dxa"/>
            <w:tcBorders>
              <w:top w:val="single" w:sz="4" w:space="0" w:color="auto"/>
              <w:left w:val="single" w:sz="4" w:space="0" w:color="auto"/>
              <w:bottom w:val="single" w:sz="4" w:space="0" w:color="auto"/>
              <w:right w:val="single" w:sz="4" w:space="0" w:color="auto"/>
            </w:tcBorders>
            <w:hideMark/>
          </w:tcPr>
          <w:p w14:paraId="3B0DC553" w14:textId="77777777" w:rsidR="009D3031" w:rsidRPr="009D3031" w:rsidRDefault="009D3031" w:rsidP="009D3031">
            <w:pPr>
              <w:spacing w:before="40" w:after="40"/>
              <w:jc w:val="both"/>
              <w:rPr>
                <w:rFonts w:ascii="Times New Roman" w:hAnsi="Times New Roman"/>
                <w:snapToGrid/>
                <w:sz w:val="22"/>
                <w:szCs w:val="22"/>
                <w:lang w:eastAsia="en-GB"/>
              </w:rPr>
            </w:pPr>
            <w:r w:rsidRPr="009D3031">
              <w:rPr>
                <w:rFonts w:ascii="Times New Roman" w:hAnsi="Times New Roman"/>
                <w:snapToGrid/>
                <w:sz w:val="22"/>
                <w:szCs w:val="22"/>
                <w:lang w:eastAsia="en-GB"/>
              </w:rPr>
              <w:t>[</w:t>
            </w:r>
            <w:r w:rsidRPr="009D3031">
              <w:rPr>
                <w:rFonts w:ascii="Times New Roman" w:hAnsi="Times New Roman"/>
                <w:snapToGrid/>
                <w:sz w:val="22"/>
                <w:szCs w:val="22"/>
                <w:shd w:val="clear" w:color="auto" w:fill="C0C0C0"/>
                <w:lang w:eastAsia="en-GB"/>
              </w:rPr>
              <w:t>to be completed</w:t>
            </w:r>
            <w:r w:rsidRPr="009D3031">
              <w:rPr>
                <w:rFonts w:ascii="Times New Roman" w:hAnsi="Times New Roman"/>
                <w:snapToGrid/>
                <w:sz w:val="22"/>
                <w:szCs w:val="22"/>
                <w:lang w:eastAsia="en-GB"/>
              </w:rPr>
              <w:t>] </w:t>
            </w:r>
          </w:p>
        </w:tc>
      </w:tr>
      <w:tr w:rsidR="009D3031" w:rsidRPr="009D3031" w14:paraId="46A620BC" w14:textId="77777777" w:rsidTr="000C205D">
        <w:tc>
          <w:tcPr>
            <w:tcW w:w="2155" w:type="dxa"/>
            <w:tcBorders>
              <w:top w:val="single" w:sz="4" w:space="0" w:color="auto"/>
              <w:left w:val="single" w:sz="4" w:space="0" w:color="auto"/>
              <w:bottom w:val="single" w:sz="4" w:space="0" w:color="auto"/>
              <w:right w:val="single" w:sz="4" w:space="0" w:color="auto"/>
            </w:tcBorders>
            <w:shd w:val="pct10" w:color="auto" w:fill="FFFFFF"/>
            <w:hideMark/>
          </w:tcPr>
          <w:p w14:paraId="375F351C" w14:textId="77777777" w:rsidR="009D3031" w:rsidRPr="009D3031" w:rsidRDefault="009D3031" w:rsidP="009D3031">
            <w:pPr>
              <w:spacing w:before="40" w:after="40"/>
              <w:jc w:val="both"/>
              <w:rPr>
                <w:rFonts w:ascii="Times New Roman" w:hAnsi="Times New Roman"/>
                <w:b/>
                <w:snapToGrid/>
                <w:sz w:val="22"/>
                <w:szCs w:val="22"/>
                <w:lang w:eastAsia="en-GB"/>
              </w:rPr>
            </w:pPr>
            <w:r w:rsidRPr="009D3031">
              <w:rPr>
                <w:rFonts w:ascii="Times New Roman" w:hAnsi="Times New Roman"/>
                <w:b/>
                <w:snapToGrid/>
                <w:sz w:val="22"/>
                <w:szCs w:val="22"/>
                <w:lang w:eastAsia="en-GB"/>
              </w:rPr>
              <w:t>E-mail:</w:t>
            </w:r>
          </w:p>
        </w:tc>
        <w:tc>
          <w:tcPr>
            <w:tcW w:w="4820" w:type="dxa"/>
            <w:tcBorders>
              <w:top w:val="single" w:sz="4" w:space="0" w:color="auto"/>
              <w:left w:val="single" w:sz="4" w:space="0" w:color="auto"/>
              <w:bottom w:val="single" w:sz="4" w:space="0" w:color="auto"/>
              <w:right w:val="single" w:sz="4" w:space="0" w:color="auto"/>
            </w:tcBorders>
            <w:hideMark/>
          </w:tcPr>
          <w:p w14:paraId="5A854B49" w14:textId="77777777" w:rsidR="009D3031" w:rsidRPr="009D3031" w:rsidRDefault="009D3031" w:rsidP="009D3031">
            <w:pPr>
              <w:spacing w:before="40" w:after="40"/>
              <w:jc w:val="both"/>
              <w:rPr>
                <w:rFonts w:ascii="Times New Roman" w:hAnsi="Times New Roman"/>
                <w:snapToGrid/>
                <w:sz w:val="22"/>
                <w:szCs w:val="22"/>
                <w:lang w:eastAsia="en-GB"/>
              </w:rPr>
            </w:pPr>
            <w:r w:rsidRPr="009D3031">
              <w:rPr>
                <w:rFonts w:ascii="Times New Roman" w:hAnsi="Times New Roman"/>
                <w:snapToGrid/>
                <w:sz w:val="22"/>
                <w:szCs w:val="22"/>
                <w:lang w:eastAsia="en-GB"/>
              </w:rPr>
              <w:t>[</w:t>
            </w:r>
            <w:r w:rsidRPr="009D3031">
              <w:rPr>
                <w:rFonts w:ascii="Times New Roman" w:hAnsi="Times New Roman"/>
                <w:snapToGrid/>
                <w:sz w:val="22"/>
                <w:szCs w:val="22"/>
                <w:shd w:val="clear" w:color="auto" w:fill="C0C0C0"/>
                <w:lang w:eastAsia="en-GB"/>
              </w:rPr>
              <w:t>to be completed</w:t>
            </w:r>
            <w:r w:rsidRPr="009D3031">
              <w:rPr>
                <w:rFonts w:ascii="Times New Roman" w:hAnsi="Times New Roman"/>
                <w:snapToGrid/>
                <w:sz w:val="22"/>
                <w:szCs w:val="22"/>
                <w:lang w:eastAsia="en-GB"/>
              </w:rPr>
              <w:t>] </w:t>
            </w:r>
          </w:p>
        </w:tc>
      </w:tr>
    </w:tbl>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9"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9"/>
    </w:p>
    <w:p w14:paraId="5A375878" w14:textId="28B8FE5B" w:rsidR="000C205D" w:rsidRPr="003D6B6C" w:rsidRDefault="000C205D" w:rsidP="000C205D">
      <w:pPr>
        <w:spacing w:before="0"/>
        <w:jc w:val="both"/>
        <w:rPr>
          <w:rFonts w:ascii="Times New Roman" w:hAnsi="Times New Roman"/>
          <w:b/>
          <w:sz w:val="22"/>
          <w:szCs w:val="22"/>
        </w:rPr>
      </w:pPr>
      <w:bookmarkStart w:id="10" w:name="_Toc124934899"/>
      <w:r>
        <w:rPr>
          <w:rFonts w:ascii="Times New Roman" w:hAnsi="Times New Roman"/>
          <w:sz w:val="22"/>
          <w:szCs w:val="22"/>
        </w:rPr>
        <w:t>The documents to be supplied are defined separately for each item in the Annex II: Technical Specifications. Approval of the documents in question shall be made by the Contracting Authority during the Provisional Acceptance</w:t>
      </w:r>
      <w:r w:rsidR="00A34224">
        <w:rPr>
          <w:rFonts w:ascii="Times New Roman" w:hAnsi="Times New Roman"/>
          <w:sz w:val="22"/>
          <w:szCs w:val="22"/>
        </w:rPr>
        <w:t xml:space="preserve"> (if available)</w:t>
      </w:r>
      <w:r>
        <w:rPr>
          <w:rFonts w:ascii="Times New Roman" w:hAnsi="Times New Roman"/>
          <w:sz w:val="22"/>
          <w:szCs w:val="22"/>
        </w:rPr>
        <w:t>.</w:t>
      </w:r>
    </w:p>
    <w:p w14:paraId="35062D7D" w14:textId="77777777" w:rsidR="0047783A" w:rsidRPr="003D6B6C" w:rsidRDefault="0047783A" w:rsidP="000C205D">
      <w:pPr>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10"/>
    </w:p>
    <w:p w14:paraId="2A8D612B" w14:textId="543DC820" w:rsidR="000C205D" w:rsidRDefault="000C205D" w:rsidP="000C205D">
      <w:pPr>
        <w:tabs>
          <w:tab w:val="left" w:pos="1134"/>
        </w:tabs>
        <w:spacing w:before="0"/>
        <w:jc w:val="both"/>
        <w:rPr>
          <w:rFonts w:ascii="Times New Roman" w:hAnsi="Times New Roman"/>
          <w:sz w:val="22"/>
          <w:szCs w:val="22"/>
        </w:rPr>
      </w:pPr>
      <w:r>
        <w:rPr>
          <w:rFonts w:ascii="Times New Roman" w:hAnsi="Times New Roman"/>
          <w:sz w:val="22"/>
          <w:szCs w:val="22"/>
        </w:rPr>
        <w:t xml:space="preserve">The contractor will use its best endeavours to facilitate customs procedures and the freedom from clearance and taxes in accordance with Annex </w:t>
      </w:r>
      <w:proofErr w:type="spellStart"/>
      <w:r>
        <w:rPr>
          <w:rFonts w:ascii="Times New Roman" w:hAnsi="Times New Roman"/>
          <w:sz w:val="22"/>
          <w:szCs w:val="22"/>
        </w:rPr>
        <w:t>V.i</w:t>
      </w:r>
      <w:r w:rsidR="00A34224">
        <w:rPr>
          <w:rFonts w:ascii="Times New Roman" w:hAnsi="Times New Roman"/>
          <w:sz w:val="22"/>
          <w:szCs w:val="22"/>
        </w:rPr>
        <w:t>i</w:t>
      </w:r>
      <w:proofErr w:type="spellEnd"/>
      <w:r>
        <w:rPr>
          <w:rFonts w:ascii="Times New Roman" w:hAnsi="Times New Roman"/>
          <w:sz w:val="22"/>
          <w:szCs w:val="22"/>
        </w:rPr>
        <w:t xml:space="preserve"> – Taxes and Customs Arrangements.</w:t>
      </w:r>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5C821425" w14:textId="47054EA6" w:rsidR="00A64AD9" w:rsidRDefault="000C205D" w:rsidP="00A64AD9">
      <w:pPr>
        <w:tabs>
          <w:tab w:val="left" w:pos="426"/>
        </w:tabs>
        <w:spacing w:before="0" w:after="0"/>
        <w:ind w:left="1134" w:hanging="709"/>
        <w:jc w:val="both"/>
        <w:rPr>
          <w:rFonts w:ascii="Times New Roman" w:hAnsi="Times New Roman"/>
          <w:sz w:val="22"/>
          <w:szCs w:val="22"/>
        </w:rPr>
      </w:pPr>
      <w:bookmarkStart w:id="11" w:name="_Toc124934900"/>
      <w:r w:rsidRPr="000C205D">
        <w:rPr>
          <w:rFonts w:ascii="Times New Roman" w:hAnsi="Times New Roman"/>
          <w:sz w:val="22"/>
          <w:szCs w:val="22"/>
        </w:rPr>
        <w:t>9.9</w:t>
      </w:r>
      <w:r w:rsidRPr="000C205D">
        <w:rPr>
          <w:rFonts w:ascii="Times New Roman" w:hAnsi="Times New Roman"/>
          <w:sz w:val="22"/>
          <w:szCs w:val="22"/>
        </w:rPr>
        <w:tab/>
        <w:t xml:space="preserve">The </w:t>
      </w:r>
      <w:r w:rsidR="00A64AD9" w:rsidRPr="004439E0">
        <w:rPr>
          <w:rFonts w:ascii="Times New Roman" w:hAnsi="Times New Roman"/>
          <w:sz w:val="22"/>
          <w:szCs w:val="22"/>
        </w:rPr>
        <w:t xml:space="preserve">Contractor must take the necessary measures to ensure the visibility of the EU financing or co-financing. Such measures must be </w:t>
      </w:r>
      <w:r w:rsidR="00A64AD9">
        <w:rPr>
          <w:rFonts w:ascii="Times New Roman" w:hAnsi="Times New Roman"/>
          <w:sz w:val="22"/>
          <w:szCs w:val="22"/>
        </w:rPr>
        <w:t>by</w:t>
      </w:r>
      <w:r w:rsidR="00A64AD9" w:rsidRPr="004439E0">
        <w:rPr>
          <w:rFonts w:ascii="Times New Roman" w:hAnsi="Times New Roman"/>
          <w:sz w:val="22"/>
          <w:szCs w:val="22"/>
        </w:rPr>
        <w:t xml:space="preserve"> the applicable rules on the visibility of external action laid down and published by the Commission. These rules are set out in the Communication and Visibility Manual for External Actions available from the EuropeAid website at</w:t>
      </w:r>
      <w:r w:rsidR="00A64AD9" w:rsidRPr="00CF62A3">
        <w:rPr>
          <w:rFonts w:ascii="Times New Roman" w:hAnsi="Times New Roman"/>
          <w:sz w:val="22"/>
          <w:szCs w:val="22"/>
        </w:rPr>
        <w:t>:</w:t>
      </w:r>
      <w:r w:rsidR="00A64AD9" w:rsidRPr="002221D5">
        <w:rPr>
          <w:rFonts w:ascii="Times New Roman" w:hAnsi="Times New Roman"/>
          <w:sz w:val="22"/>
          <w:szCs w:val="22"/>
        </w:rPr>
        <w:t xml:space="preserve"> </w:t>
      </w:r>
    </w:p>
    <w:p w14:paraId="054BC65B" w14:textId="77777777" w:rsidR="00A64AD9" w:rsidRPr="00A64AD9" w:rsidRDefault="00A64AD9" w:rsidP="00A64AD9">
      <w:pPr>
        <w:tabs>
          <w:tab w:val="left" w:pos="426"/>
        </w:tabs>
        <w:spacing w:before="0" w:after="0"/>
        <w:ind w:left="1134" w:hanging="709"/>
        <w:jc w:val="both"/>
        <w:rPr>
          <w:rFonts w:ascii="Times New Roman" w:hAnsi="Times New Roman"/>
          <w:sz w:val="17"/>
          <w:szCs w:val="17"/>
        </w:rPr>
      </w:pPr>
      <w:r>
        <w:rPr>
          <w:rFonts w:ascii="Times New Roman" w:hAnsi="Times New Roman"/>
          <w:sz w:val="22"/>
          <w:szCs w:val="22"/>
        </w:rPr>
        <w:tab/>
      </w:r>
      <w:r>
        <w:rPr>
          <w:rFonts w:ascii="Times New Roman" w:hAnsi="Times New Roman"/>
          <w:sz w:val="22"/>
          <w:szCs w:val="22"/>
        </w:rPr>
        <w:tab/>
      </w:r>
      <w:hyperlink r:id="rId10" w:history="1">
        <w:r w:rsidRPr="00A64AD9">
          <w:rPr>
            <w:rStyle w:val="Kpr"/>
            <w:rFonts w:ascii="Times New Roman" w:hAnsi="Times New Roman"/>
            <w:sz w:val="17"/>
            <w:szCs w:val="17"/>
          </w:rPr>
          <w:t>https://commission.europa.eu/funding-tenders/managing-your-project/communicating-and-raising-eu-visibility_en</w:t>
        </w:r>
      </w:hyperlink>
    </w:p>
    <w:p w14:paraId="72E958AD" w14:textId="77777777" w:rsidR="00A64AD9" w:rsidRDefault="00A64AD9" w:rsidP="00A64AD9">
      <w:pPr>
        <w:spacing w:before="0"/>
        <w:ind w:left="1134" w:hanging="1134"/>
        <w:jc w:val="both"/>
        <w:rPr>
          <w:rFonts w:ascii="Times New Roman" w:hAnsi="Times New Roman"/>
          <w:b/>
          <w:sz w:val="24"/>
          <w:szCs w:val="24"/>
        </w:rPr>
      </w:pPr>
    </w:p>
    <w:p w14:paraId="7B0EBBEA" w14:textId="31A71BFC" w:rsidR="0047783A" w:rsidRPr="003D6B6C" w:rsidRDefault="0047783A" w:rsidP="00A64AD9">
      <w:pPr>
        <w:spacing w:before="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t>Origin</w:t>
      </w:r>
      <w:bookmarkEnd w:id="11"/>
    </w:p>
    <w:p w14:paraId="04B63533" w14:textId="62C7A352" w:rsidR="008B230C" w:rsidRPr="003D6B6C" w:rsidRDefault="00E4317B" w:rsidP="00B5440B">
      <w:pPr>
        <w:spacing w:before="0"/>
        <w:ind w:left="1134"/>
        <w:jc w:val="both"/>
        <w:rPr>
          <w:rFonts w:ascii="Times New Roman" w:hAnsi="Times New Roman"/>
          <w:sz w:val="22"/>
          <w:szCs w:val="22"/>
        </w:rPr>
      </w:pPr>
      <w:r>
        <w:rPr>
          <w:rFonts w:ascii="Times New Roman" w:hAnsi="Times New Roman"/>
          <w:sz w:val="22"/>
          <w:szCs w:val="22"/>
        </w:rPr>
        <w:t>Not applicable</w:t>
      </w:r>
    </w:p>
    <w:p w14:paraId="08F8112F" w14:textId="29DF4F92" w:rsidR="0047783A" w:rsidRPr="003D6B6C" w:rsidRDefault="0047783A" w:rsidP="002C226C">
      <w:pPr>
        <w:ind w:left="1134" w:hanging="1134"/>
        <w:jc w:val="both"/>
        <w:rPr>
          <w:rFonts w:ascii="Times New Roman" w:hAnsi="Times New Roman"/>
          <w:b/>
          <w:sz w:val="24"/>
          <w:szCs w:val="24"/>
        </w:rPr>
      </w:pPr>
      <w:bookmarkStart w:id="12"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2"/>
    </w:p>
    <w:p w14:paraId="2FB7FBBC" w14:textId="32CA56CD" w:rsidR="0047783A" w:rsidRPr="003D6B6C" w:rsidRDefault="00F355C1" w:rsidP="00B5440B">
      <w:pPr>
        <w:spacing w:before="0"/>
        <w:ind w:left="1134" w:hanging="709"/>
        <w:jc w:val="both"/>
        <w:rPr>
          <w:rFonts w:ascii="Times New Roman" w:hAnsi="Times New Roman"/>
          <w:sz w:val="22"/>
          <w:szCs w:val="22"/>
        </w:rPr>
      </w:pPr>
      <w:r w:rsidRPr="003D6B6C">
        <w:rPr>
          <w:rFonts w:ascii="Times New Roman" w:hAnsi="Times New Roman"/>
          <w:sz w:val="22"/>
          <w:szCs w:val="22"/>
        </w:rPr>
        <w:lastRenderedPageBreak/>
        <w:t>11.1</w:t>
      </w:r>
      <w:r w:rsidRPr="003D6B6C">
        <w:rPr>
          <w:rFonts w:ascii="Times New Roman" w:hAnsi="Times New Roman"/>
          <w:sz w:val="22"/>
          <w:szCs w:val="22"/>
        </w:rPr>
        <w:tab/>
      </w:r>
      <w:r w:rsidR="0047783A" w:rsidRPr="00634529">
        <w:rPr>
          <w:rFonts w:ascii="Times New Roman" w:hAnsi="Times New Roman"/>
          <w:sz w:val="22"/>
          <w:szCs w:val="22"/>
        </w:rPr>
        <w:t xml:space="preserve">The amount of the performance guarantee </w:t>
      </w:r>
      <w:r w:rsidR="005B0129" w:rsidRPr="00634529">
        <w:rPr>
          <w:rFonts w:ascii="Times New Roman" w:hAnsi="Times New Roman"/>
          <w:sz w:val="22"/>
          <w:szCs w:val="22"/>
        </w:rPr>
        <w:t xml:space="preserve">shall </w:t>
      </w:r>
      <w:r w:rsidR="0047783A" w:rsidRPr="00634529">
        <w:rPr>
          <w:rFonts w:ascii="Times New Roman" w:hAnsi="Times New Roman"/>
          <w:sz w:val="22"/>
          <w:szCs w:val="22"/>
        </w:rPr>
        <w:t xml:space="preserve">be </w:t>
      </w:r>
      <w:r w:rsidR="00634529" w:rsidRPr="00A64AD9">
        <w:rPr>
          <w:rFonts w:ascii="Times New Roman" w:hAnsi="Times New Roman"/>
          <w:b/>
          <w:sz w:val="22"/>
          <w:szCs w:val="22"/>
        </w:rPr>
        <w:t>6</w:t>
      </w:r>
      <w:r w:rsidR="0047783A" w:rsidRPr="00A64AD9">
        <w:rPr>
          <w:rFonts w:ascii="Times New Roman" w:hAnsi="Times New Roman"/>
          <w:b/>
          <w:sz w:val="22"/>
          <w:szCs w:val="22"/>
        </w:rPr>
        <w:t xml:space="preserve"> </w:t>
      </w:r>
      <w:r w:rsidR="00D662AA" w:rsidRPr="00A64AD9">
        <w:rPr>
          <w:rFonts w:ascii="Times New Roman" w:hAnsi="Times New Roman"/>
          <w:b/>
          <w:sz w:val="22"/>
          <w:szCs w:val="22"/>
        </w:rPr>
        <w:t>%</w:t>
      </w:r>
      <w:r w:rsidR="00D662AA" w:rsidRPr="00634529">
        <w:rPr>
          <w:rFonts w:ascii="Times New Roman" w:hAnsi="Times New Roman"/>
          <w:sz w:val="22"/>
          <w:szCs w:val="22"/>
        </w:rPr>
        <w:t xml:space="preserve"> </w:t>
      </w:r>
      <w:r w:rsidR="0047783A" w:rsidRPr="00634529">
        <w:rPr>
          <w:rFonts w:ascii="Times New Roman" w:hAnsi="Times New Roman"/>
          <w:sz w:val="22"/>
          <w:szCs w:val="22"/>
        </w:rPr>
        <w:t xml:space="preserve">of the </w:t>
      </w:r>
      <w:r w:rsidR="001E2362" w:rsidRPr="00634529">
        <w:rPr>
          <w:rFonts w:ascii="Times New Roman" w:hAnsi="Times New Roman"/>
          <w:sz w:val="22"/>
          <w:szCs w:val="22"/>
        </w:rPr>
        <w:t xml:space="preserve">total </w:t>
      </w:r>
      <w:r w:rsidR="00B2529B" w:rsidRPr="00634529">
        <w:rPr>
          <w:rFonts w:ascii="Times New Roman" w:hAnsi="Times New Roman"/>
          <w:sz w:val="22"/>
          <w:szCs w:val="22"/>
        </w:rPr>
        <w:t>c</w:t>
      </w:r>
      <w:r w:rsidR="0097513D" w:rsidRPr="00634529">
        <w:rPr>
          <w:rFonts w:ascii="Times New Roman" w:hAnsi="Times New Roman"/>
          <w:sz w:val="22"/>
          <w:szCs w:val="22"/>
        </w:rPr>
        <w:t>ontract</w:t>
      </w:r>
      <w:r w:rsidR="0047783A" w:rsidRPr="00634529">
        <w:rPr>
          <w:rFonts w:ascii="Times New Roman" w:hAnsi="Times New Roman"/>
          <w:sz w:val="22"/>
          <w:szCs w:val="22"/>
        </w:rPr>
        <w:t xml:space="preserve"> </w:t>
      </w:r>
      <w:r w:rsidR="001E2362" w:rsidRPr="00634529">
        <w:rPr>
          <w:rFonts w:ascii="Times New Roman" w:hAnsi="Times New Roman"/>
          <w:sz w:val="22"/>
          <w:szCs w:val="22"/>
        </w:rPr>
        <w:t>price</w:t>
      </w:r>
      <w:r w:rsidR="00637C8F" w:rsidRPr="00634529">
        <w:rPr>
          <w:rFonts w:ascii="Times New Roman" w:hAnsi="Times New Roman"/>
          <w:sz w:val="22"/>
          <w:szCs w:val="22"/>
        </w:rPr>
        <w:t>,</w:t>
      </w:r>
      <w:r w:rsidR="0047783A" w:rsidRPr="00634529">
        <w:rPr>
          <w:rFonts w:ascii="Times New Roman" w:hAnsi="Times New Roman"/>
          <w:sz w:val="22"/>
          <w:szCs w:val="22"/>
        </w:rPr>
        <w:t xml:space="preserve"> </w:t>
      </w:r>
      <w:r w:rsidR="00637C8F" w:rsidRPr="00634529">
        <w:rPr>
          <w:rFonts w:ascii="Times New Roman" w:hAnsi="Times New Roman"/>
          <w:sz w:val="22"/>
          <w:szCs w:val="22"/>
        </w:rPr>
        <w:t xml:space="preserve">including any amounts stipulated in addenda to the </w:t>
      </w:r>
      <w:r w:rsidR="00B2529B" w:rsidRPr="00634529">
        <w:rPr>
          <w:rFonts w:ascii="Times New Roman" w:hAnsi="Times New Roman"/>
          <w:sz w:val="22"/>
          <w:szCs w:val="22"/>
        </w:rPr>
        <w:t>c</w:t>
      </w:r>
      <w:r w:rsidR="00637C8F" w:rsidRPr="00634529">
        <w:rPr>
          <w:rFonts w:ascii="Times New Roman" w:hAnsi="Times New Roman"/>
          <w:sz w:val="22"/>
          <w:szCs w:val="22"/>
        </w:rPr>
        <w:t>ontract</w:t>
      </w:r>
      <w:r w:rsidR="0047783A" w:rsidRPr="00634529">
        <w:rPr>
          <w:rFonts w:ascii="Times New Roman" w:hAnsi="Times New Roman"/>
          <w:sz w:val="22"/>
          <w:szCs w:val="22"/>
        </w:rPr>
        <w:t>.</w:t>
      </w:r>
    </w:p>
    <w:p w14:paraId="7E65A926" w14:textId="4047C0BF" w:rsidR="0047783A" w:rsidRDefault="0047783A" w:rsidP="00B34179">
      <w:pPr>
        <w:spacing w:before="240"/>
        <w:ind w:left="1134" w:hanging="1134"/>
        <w:jc w:val="both"/>
        <w:rPr>
          <w:rFonts w:ascii="Times New Roman" w:hAnsi="Times New Roman"/>
          <w:b/>
          <w:sz w:val="24"/>
          <w:szCs w:val="24"/>
        </w:rPr>
      </w:pPr>
      <w:bookmarkStart w:id="13"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3"/>
    </w:p>
    <w:p w14:paraId="510D04EF" w14:textId="77777777" w:rsidR="00A64AD9" w:rsidRDefault="00A64AD9" w:rsidP="00A64AD9">
      <w:pPr>
        <w:spacing w:before="0"/>
        <w:ind w:left="720"/>
        <w:jc w:val="both"/>
        <w:rPr>
          <w:rFonts w:ascii="Times New Roman" w:hAnsi="Times New Roman"/>
          <w:snapToGrid/>
          <w:sz w:val="22"/>
          <w:szCs w:val="22"/>
        </w:rPr>
      </w:pPr>
      <w:r w:rsidRPr="00953EDF">
        <w:rPr>
          <w:rFonts w:ascii="Times New Roman" w:hAnsi="Times New Roman"/>
          <w:sz w:val="22"/>
          <w:szCs w:val="22"/>
        </w:rPr>
        <w:t xml:space="preserve">All liabilities and insurance costs including transportation will be borne by the contractor until the provisional acceptance without prejudice </w:t>
      </w:r>
      <w:r w:rsidRPr="00A63CC1">
        <w:rPr>
          <w:rFonts w:ascii="Times New Roman" w:hAnsi="Times New Roman"/>
          <w:sz w:val="22"/>
          <w:szCs w:val="22"/>
        </w:rPr>
        <w:t>to Article 12 of the General Conditions.</w:t>
      </w:r>
    </w:p>
    <w:p w14:paraId="7813804B" w14:textId="77777777" w:rsidR="00634529" w:rsidRPr="00634529" w:rsidRDefault="00634529" w:rsidP="00634529">
      <w:pPr>
        <w:tabs>
          <w:tab w:val="left" w:pos="1134"/>
        </w:tabs>
        <w:spacing w:before="0"/>
        <w:ind w:left="1134" w:hanging="708"/>
        <w:jc w:val="both"/>
        <w:rPr>
          <w:rFonts w:ascii="Times New Roman" w:hAnsi="Times New Roman"/>
          <w:sz w:val="22"/>
          <w:szCs w:val="22"/>
        </w:rPr>
      </w:pPr>
      <w:bookmarkStart w:id="14" w:name="_Toc124934903"/>
      <w:r w:rsidRPr="00634529">
        <w:rPr>
          <w:rFonts w:ascii="Times New Roman" w:hAnsi="Times New Roman"/>
          <w:sz w:val="22"/>
          <w:szCs w:val="22"/>
        </w:rPr>
        <w:t>12.1(a)</w:t>
      </w:r>
      <w:r w:rsidRPr="00634529">
        <w:rPr>
          <w:rFonts w:ascii="Times New Roman" w:hAnsi="Times New Roman"/>
          <w:sz w:val="22"/>
          <w:szCs w:val="22"/>
        </w:rPr>
        <w:tab/>
        <w:t>‘By way of derogation from Article 12.1(a), paragraph 2, of the general conditions, compensation for damage to the supplies resulting from the contractor's liability in respect of the contracting authority is capped at an amount equal to the contract value.’</w:t>
      </w:r>
    </w:p>
    <w:p w14:paraId="1F2DC624" w14:textId="77777777" w:rsidR="00634529" w:rsidRPr="00634529" w:rsidRDefault="00634529" w:rsidP="00634529">
      <w:pPr>
        <w:tabs>
          <w:tab w:val="left" w:pos="1134"/>
        </w:tabs>
        <w:spacing w:before="0"/>
        <w:ind w:left="1134" w:hanging="708"/>
        <w:jc w:val="both"/>
        <w:rPr>
          <w:rFonts w:ascii="Times New Roman" w:hAnsi="Times New Roman"/>
          <w:sz w:val="22"/>
          <w:szCs w:val="22"/>
        </w:rPr>
      </w:pPr>
      <w:r w:rsidRPr="00634529">
        <w:rPr>
          <w:rFonts w:ascii="Times New Roman" w:hAnsi="Times New Roman"/>
          <w:sz w:val="22"/>
          <w:szCs w:val="22"/>
        </w:rPr>
        <w:t>12.1(b)</w:t>
      </w:r>
      <w:r w:rsidRPr="00634529">
        <w:rPr>
          <w:rFonts w:ascii="Times New Roman" w:hAnsi="Times New Roman"/>
          <w:sz w:val="22"/>
          <w:szCs w:val="22"/>
        </w:rPr>
        <w:tab/>
        <w:t>‘By way of derogation from Article 12.1(b), paragraph 2, of the general conditions, compensation for damage resulting from the contractor's liability in respect of the contracting authority is capped at an amount equal to the contract value.’</w:t>
      </w:r>
    </w:p>
    <w:p w14:paraId="3A172786" w14:textId="77777777" w:rsidR="00634529" w:rsidRPr="00634529" w:rsidRDefault="00634529" w:rsidP="00634529">
      <w:pPr>
        <w:tabs>
          <w:tab w:val="left" w:pos="2410"/>
        </w:tabs>
        <w:spacing w:before="0"/>
        <w:ind w:left="1218" w:hanging="792"/>
        <w:jc w:val="both"/>
        <w:rPr>
          <w:rFonts w:ascii="Times New Roman" w:hAnsi="Times New Roman"/>
          <w:color w:val="222222"/>
          <w:sz w:val="22"/>
          <w:szCs w:val="22"/>
          <w:lang w:val="en"/>
        </w:rPr>
      </w:pPr>
      <w:r w:rsidRPr="00634529">
        <w:rPr>
          <w:rFonts w:ascii="Times New Roman" w:hAnsi="Times New Roman"/>
          <w:sz w:val="22"/>
          <w:szCs w:val="22"/>
        </w:rPr>
        <w:t>12.2(b), paragraph 2</w:t>
      </w:r>
      <w:r w:rsidRPr="00634529">
        <w:rPr>
          <w:rFonts w:ascii="Times New Roman" w:hAnsi="Times New Roman"/>
          <w:sz w:val="22"/>
          <w:szCs w:val="22"/>
        </w:rPr>
        <w:tab/>
      </w:r>
      <w:r w:rsidRPr="00634529">
        <w:rPr>
          <w:rFonts w:ascii="Times New Roman" w:hAnsi="Times New Roman"/>
          <w:color w:val="222222"/>
          <w:sz w:val="22"/>
          <w:szCs w:val="22"/>
          <w:lang w:val="en"/>
        </w:rPr>
        <w:t>This type of insurance will vary depending on the nature of transport (land, air or sea) and the nature of the risks to be covered: loading, intermediate storage, unloading, including stowage and protection, theft, damage, loss, wetting, etc.</w:t>
      </w:r>
    </w:p>
    <w:p w14:paraId="25540E5B" w14:textId="77777777" w:rsidR="00634529" w:rsidRPr="00634529" w:rsidRDefault="00634529" w:rsidP="00634529">
      <w:pPr>
        <w:spacing w:before="0"/>
        <w:ind w:left="1276"/>
        <w:jc w:val="both"/>
        <w:rPr>
          <w:rFonts w:ascii="Times New Roman" w:hAnsi="Times New Roman"/>
          <w:color w:val="222222"/>
          <w:sz w:val="22"/>
          <w:szCs w:val="22"/>
          <w:lang w:val="en"/>
        </w:rPr>
      </w:pPr>
      <w:r w:rsidRPr="00634529">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14:paraId="24B78843" w14:textId="77777777" w:rsidR="00634529" w:rsidRPr="00634529" w:rsidRDefault="00634529" w:rsidP="00634529">
      <w:pPr>
        <w:numPr>
          <w:ilvl w:val="0"/>
          <w:numId w:val="22"/>
        </w:numPr>
        <w:tabs>
          <w:tab w:val="left" w:pos="1560"/>
        </w:tabs>
        <w:autoSpaceDE w:val="0"/>
        <w:autoSpaceDN w:val="0"/>
        <w:adjustRightInd w:val="0"/>
        <w:spacing w:before="0" w:after="0"/>
        <w:ind w:left="1276" w:firstLine="0"/>
        <w:jc w:val="both"/>
        <w:rPr>
          <w:rFonts w:ascii="Times New Roman" w:hAnsi="Times New Roman"/>
          <w:snapToGrid/>
          <w:color w:val="000000"/>
          <w:sz w:val="24"/>
          <w:szCs w:val="22"/>
          <w:lang w:eastAsia="en-GB"/>
        </w:rPr>
      </w:pPr>
      <w:r w:rsidRPr="00634529">
        <w:rPr>
          <w:rFonts w:ascii="Times New Roman" w:hAnsi="Times New Roman"/>
          <w:b/>
          <w:i/>
          <w:iCs/>
          <w:snapToGrid/>
          <w:color w:val="000000"/>
          <w:sz w:val="24"/>
          <w:szCs w:val="22"/>
          <w:lang w:eastAsia="en-GB"/>
        </w:rPr>
        <w:t>DDP - Delivered Duty Paid</w:t>
      </w:r>
      <w:r w:rsidRPr="00634529">
        <w:rPr>
          <w:rFonts w:ascii="Times New Roman" w:hAnsi="Times New Roman"/>
          <w:i/>
          <w:iCs/>
          <w:snapToGrid/>
          <w:color w:val="000000"/>
          <w:sz w:val="24"/>
          <w:szCs w:val="22"/>
          <w:lang w:eastAsia="en-GB"/>
        </w:rPr>
        <w:t xml:space="preserve">: </w:t>
      </w:r>
      <w:r w:rsidRPr="00634529">
        <w:rPr>
          <w:rFonts w:ascii="Times New Roman" w:hAnsi="Times New Roman"/>
          <w:snapToGrid/>
          <w:color w:val="222222"/>
          <w:sz w:val="24"/>
          <w:szCs w:val="22"/>
          <w:lang w:val="en" w:eastAsia="en-GB"/>
        </w:rPr>
        <w:t>Incoterm which imposes on the seller maximum obligations vis-à-vis transportation and loss risks and damage associated with the goods:</w:t>
      </w:r>
    </w:p>
    <w:p w14:paraId="2FF32598" w14:textId="77777777" w:rsidR="00634529" w:rsidRPr="00634529" w:rsidRDefault="00634529" w:rsidP="00634529">
      <w:pPr>
        <w:tabs>
          <w:tab w:val="left" w:pos="2127"/>
        </w:tabs>
        <w:autoSpaceDE w:val="0"/>
        <w:autoSpaceDN w:val="0"/>
        <w:adjustRightInd w:val="0"/>
        <w:spacing w:before="0"/>
        <w:ind w:left="1276"/>
        <w:jc w:val="both"/>
        <w:rPr>
          <w:rFonts w:ascii="Times New Roman" w:hAnsi="Times New Roman"/>
          <w:snapToGrid/>
          <w:color w:val="222222"/>
          <w:sz w:val="22"/>
          <w:szCs w:val="22"/>
          <w:lang w:val="en" w:eastAsia="en-GB"/>
        </w:rPr>
      </w:pPr>
      <w:r w:rsidRPr="00634529">
        <w:rPr>
          <w:rFonts w:ascii="Times New Roman" w:hAnsi="Times New Roman"/>
          <w:i/>
          <w:iCs/>
          <w:snapToGrid/>
          <w:color w:val="000000"/>
          <w:sz w:val="22"/>
          <w:szCs w:val="22"/>
          <w:lang w:eastAsia="en-GB"/>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634529">
        <w:rPr>
          <w:rFonts w:ascii="Times New Roman" w:hAnsi="Times New Roman"/>
          <w:i/>
          <w:iCs/>
          <w:snapToGrid/>
          <w:color w:val="000000"/>
          <w:sz w:val="22"/>
          <w:szCs w:val="22"/>
          <w:vertAlign w:val="superscript"/>
          <w:lang w:eastAsia="en-GB"/>
        </w:rPr>
        <w:footnoteReference w:id="2"/>
      </w:r>
      <w:r w:rsidRPr="00634529">
        <w:rPr>
          <w:rFonts w:ascii="Times New Roman" w:hAnsi="Times New Roman"/>
          <w:i/>
          <w:iCs/>
          <w:snapToGrid/>
          <w:color w:val="000000"/>
          <w:sz w:val="22"/>
          <w:szCs w:val="22"/>
          <w:lang w:eastAsia="en-GB"/>
        </w:rPr>
        <w:t xml:space="preserve"> </w:t>
      </w:r>
      <w:r w:rsidRPr="00634529">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5CC0C3EE" w:rsidR="0047783A" w:rsidRPr="003D6B6C" w:rsidRDefault="0047783A" w:rsidP="002C226C">
      <w:pPr>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14"/>
      <w:r w:rsidR="0086688D" w:rsidRPr="003D6B6C">
        <w:rPr>
          <w:rFonts w:ascii="Times New Roman" w:hAnsi="Times New Roman"/>
          <w:b/>
          <w:sz w:val="24"/>
          <w:szCs w:val="24"/>
        </w:rPr>
        <w:t xml:space="preserve">Programme of implementation of </w:t>
      </w:r>
      <w:r w:rsidR="00E14620">
        <w:rPr>
          <w:rFonts w:ascii="Times New Roman" w:hAnsi="Times New Roman"/>
          <w:b/>
          <w:sz w:val="24"/>
          <w:szCs w:val="24"/>
        </w:rPr>
        <w:t xml:space="preserve">the </w:t>
      </w:r>
      <w:r w:rsidR="0086688D" w:rsidRPr="003D6B6C">
        <w:rPr>
          <w:rFonts w:ascii="Times New Roman" w:hAnsi="Times New Roman"/>
          <w:b/>
          <w:sz w:val="24"/>
          <w:szCs w:val="24"/>
        </w:rPr>
        <w:t>tasks</w:t>
      </w:r>
    </w:p>
    <w:p w14:paraId="68CCF8F0" w14:textId="2D14D88D"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A34224" w:rsidRPr="00746484">
        <w:rPr>
          <w:rFonts w:ascii="Times New Roman" w:hAnsi="Times New Roman"/>
          <w:sz w:val="22"/>
          <w:szCs w:val="22"/>
        </w:rPr>
        <w:t xml:space="preserve">The period of implementation of tasks is defined under </w:t>
      </w:r>
      <w:r w:rsidR="00A34224">
        <w:rPr>
          <w:rFonts w:ascii="Times New Roman" w:hAnsi="Times New Roman"/>
          <w:sz w:val="22"/>
          <w:szCs w:val="22"/>
        </w:rPr>
        <w:t xml:space="preserve">heading </w:t>
      </w:r>
      <w:r w:rsidR="00A34224" w:rsidRPr="00746484">
        <w:rPr>
          <w:rFonts w:ascii="Times New Roman" w:hAnsi="Times New Roman"/>
          <w:sz w:val="22"/>
          <w:szCs w:val="22"/>
        </w:rPr>
        <w:t>19.1</w:t>
      </w:r>
      <w:r w:rsidR="00A34224">
        <w:rPr>
          <w:rFonts w:ascii="Times New Roman" w:hAnsi="Times New Roman"/>
          <w:sz w:val="22"/>
          <w:szCs w:val="22"/>
        </w:rPr>
        <w:t xml:space="preserve"> below.</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5"/>
    </w:p>
    <w:p w14:paraId="62741992" w14:textId="777C8D05" w:rsidR="0047783A" w:rsidRPr="003D6B6C" w:rsidRDefault="005B0129" w:rsidP="002C226C">
      <w:pPr>
        <w:spacing w:before="0"/>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2C226C">
        <w:rPr>
          <w:rFonts w:ascii="Times New Roman" w:hAnsi="Times New Roman"/>
          <w:sz w:val="22"/>
          <w:szCs w:val="22"/>
        </w:rPr>
        <w:t>Not applicable</w:t>
      </w:r>
    </w:p>
    <w:p w14:paraId="1B05DF2B" w14:textId="0014A6D7" w:rsidR="0047783A" w:rsidRDefault="0047783A" w:rsidP="00B34179">
      <w:pPr>
        <w:spacing w:before="240"/>
        <w:ind w:left="1134" w:hanging="1134"/>
        <w:jc w:val="both"/>
        <w:rPr>
          <w:rFonts w:ascii="Times New Roman" w:hAnsi="Times New Roman"/>
          <w:b/>
          <w:sz w:val="24"/>
          <w:szCs w:val="24"/>
        </w:rPr>
      </w:pPr>
      <w:bookmarkStart w:id="16"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6"/>
    </w:p>
    <w:p w14:paraId="53D3FA29" w14:textId="21A49189" w:rsidR="009F323B" w:rsidRPr="003D6B6C" w:rsidRDefault="009F323B" w:rsidP="002C226C">
      <w:pPr>
        <w:spacing w:after="0"/>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4B4F2207" w14:textId="13E2DA16"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2C226C" w:rsidRPr="002C226C">
        <w:rPr>
          <w:rFonts w:ascii="Times New Roman" w:hAnsi="Times New Roman"/>
          <w:sz w:val="22"/>
          <w:szCs w:val="22"/>
        </w:rPr>
        <w:t xml:space="preserve">The packaging, visibility and other relevant costs must be included in the prices which are the responsibility of the Contractor in line with the Instruction </w:t>
      </w:r>
      <w:r w:rsidR="00A64AD9">
        <w:rPr>
          <w:rFonts w:ascii="Times New Roman" w:hAnsi="Times New Roman"/>
          <w:sz w:val="22"/>
          <w:szCs w:val="22"/>
        </w:rPr>
        <w:t xml:space="preserve">(ITT) </w:t>
      </w:r>
      <w:r w:rsidR="002C226C" w:rsidRPr="002C226C">
        <w:rPr>
          <w:rFonts w:ascii="Times New Roman" w:hAnsi="Times New Roman"/>
          <w:sz w:val="22"/>
          <w:szCs w:val="22"/>
        </w:rPr>
        <w:t>to Tenderers and Annex II: Technical Specifications.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73527F92" w14:textId="29F7BE01" w:rsidR="009D074F" w:rsidRPr="003D6BEB" w:rsidRDefault="00C52305" w:rsidP="009D074F">
      <w:pPr>
        <w:spacing w:before="0"/>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D074F">
        <w:rPr>
          <w:rFonts w:ascii="Times New Roman" w:hAnsi="Times New Roman"/>
          <w:sz w:val="22"/>
          <w:szCs w:val="22"/>
        </w:rPr>
        <w:t>T</w:t>
      </w:r>
      <w:r w:rsidR="009D074F" w:rsidRPr="003D6BEB">
        <w:rPr>
          <w:rFonts w:ascii="Times New Roman" w:hAnsi="Times New Roman"/>
          <w:sz w:val="22"/>
          <w:szCs w:val="22"/>
        </w:rPr>
        <w:t>he applicable tax and customs arrangements are the following:</w:t>
      </w:r>
    </w:p>
    <w:p w14:paraId="3EF4F94D" w14:textId="77777777" w:rsidR="009D074F" w:rsidRPr="003D6BEB" w:rsidRDefault="009D074F" w:rsidP="009D074F">
      <w:pPr>
        <w:spacing w:before="0"/>
        <w:ind w:left="1134"/>
        <w:jc w:val="both"/>
        <w:rPr>
          <w:rFonts w:ascii="Times New Roman" w:hAnsi="Times New Roman"/>
          <w:sz w:val="22"/>
          <w:szCs w:val="22"/>
        </w:rPr>
      </w:pPr>
      <w:r w:rsidRPr="003D6BEB">
        <w:rPr>
          <w:rFonts w:ascii="Times New Roman" w:hAnsi="Times New Roman"/>
          <w:sz w:val="22"/>
          <w:szCs w:val="22"/>
        </w:rPr>
        <w:lastRenderedPageBreak/>
        <w:t xml:space="preserve">The European Union Commission and the Republic of </w:t>
      </w:r>
      <w:proofErr w:type="spellStart"/>
      <w:r w:rsidRPr="003D6BEB">
        <w:rPr>
          <w:rFonts w:ascii="Times New Roman" w:hAnsi="Times New Roman"/>
          <w:sz w:val="22"/>
          <w:szCs w:val="22"/>
        </w:rPr>
        <w:t>Türkiye</w:t>
      </w:r>
      <w:proofErr w:type="spellEnd"/>
      <w:r w:rsidRPr="003D6BEB">
        <w:rPr>
          <w:rFonts w:ascii="Times New Roman" w:hAnsi="Times New Roman"/>
          <w:sz w:val="22"/>
          <w:szCs w:val="22"/>
        </w:rPr>
        <w:t xml:space="preserve"> agreed on the IPA III Financial Framework Partnership Agreement on 17 October 2022 according to Regulation (EU) 2021/1529 (this agreement was adopted as law no: 7424  on 01 December 2022, which was put into force by the presidential decree, no 6537 that was published in Official Gazette no: 32042, dated 13 December 2022) to fully exonerate the following taxes: Value Added Tax (VAT), Special Consumption Tax (SCT), Motor Vehicle Tax, Special Communication Tax, and/or taxes of equivalent effect, stamp or registration duties, special charges or any other charge having equivalent effect. </w:t>
      </w:r>
    </w:p>
    <w:p w14:paraId="570CE327" w14:textId="77777777" w:rsidR="009D074F" w:rsidRDefault="009D074F" w:rsidP="009D074F">
      <w:pPr>
        <w:spacing w:before="0" w:after="0"/>
        <w:ind w:left="1134"/>
        <w:jc w:val="both"/>
        <w:rPr>
          <w:rStyle w:val="Kpr"/>
          <w:rFonts w:ascii="Times New Roman" w:hAnsi="Times New Roman"/>
          <w:sz w:val="22"/>
          <w:szCs w:val="22"/>
        </w:rPr>
      </w:pPr>
      <w:r w:rsidRPr="003D6BEB">
        <w:rPr>
          <w:rFonts w:ascii="Times New Roman" w:hAnsi="Times New Roman"/>
          <w:sz w:val="22"/>
          <w:szCs w:val="22"/>
        </w:rPr>
        <w:t>Please refer to articles 27&amp;28 of the Framework Agreement and the Communiqués issued by</w:t>
      </w:r>
      <w:r>
        <w:rPr>
          <w:rFonts w:ascii="Times New Roman" w:hAnsi="Times New Roman"/>
          <w:sz w:val="22"/>
          <w:szCs w:val="22"/>
        </w:rPr>
        <w:t xml:space="preserve"> </w:t>
      </w:r>
      <w:r w:rsidRPr="003D6BEB">
        <w:rPr>
          <w:rFonts w:ascii="Times New Roman" w:hAnsi="Times New Roman"/>
          <w:sz w:val="22"/>
          <w:szCs w:val="22"/>
        </w:rPr>
        <w:t>The Ministry of Treasury and Finance (</w:t>
      </w:r>
      <w:proofErr w:type="spellStart"/>
      <w:r w:rsidRPr="003D6BEB">
        <w:rPr>
          <w:rFonts w:ascii="Times New Roman" w:hAnsi="Times New Roman"/>
          <w:sz w:val="22"/>
          <w:szCs w:val="22"/>
        </w:rPr>
        <w:t>MoTF</w:t>
      </w:r>
      <w:proofErr w:type="spellEnd"/>
      <w:r w:rsidRPr="003D6BEB">
        <w:rPr>
          <w:rFonts w:ascii="Times New Roman" w:hAnsi="Times New Roman"/>
          <w:sz w:val="22"/>
          <w:szCs w:val="22"/>
        </w:rPr>
        <w:t xml:space="preserve">) to it for further information, especially for exemption scope and implementation procedure, which are available at: </w:t>
      </w:r>
      <w:hyperlink r:id="rId11" w:history="1">
        <w:r w:rsidRPr="00226B97">
          <w:rPr>
            <w:rStyle w:val="Kpr"/>
            <w:rFonts w:ascii="Times New Roman" w:hAnsi="Times New Roman"/>
            <w:sz w:val="22"/>
            <w:szCs w:val="22"/>
          </w:rPr>
          <w:t>https://www.resmigazete.gov.tr/eskiler/2023/04/20230424-3.htm</w:t>
        </w:r>
      </w:hyperlink>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7"/>
    </w:p>
    <w:p w14:paraId="43D1F54B" w14:textId="135C9F3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2C226C" w:rsidRPr="002C226C">
        <w:rPr>
          <w:rFonts w:ascii="Times New Roman" w:hAnsi="Times New Roman"/>
          <w:sz w:val="22"/>
          <w:szCs w:val="22"/>
        </w:rPr>
        <w:t>No additional provisions regarding Article 17 of the General Conditions.</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8"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8"/>
      <w:r w:rsidR="00EB32E9" w:rsidRPr="003D6B6C">
        <w:rPr>
          <w:rFonts w:ascii="Times New Roman" w:hAnsi="Times New Roman"/>
          <w:b/>
          <w:sz w:val="24"/>
          <w:szCs w:val="24"/>
        </w:rPr>
        <w:t xml:space="preserve"> </w:t>
      </w:r>
    </w:p>
    <w:p w14:paraId="0EBC4E50" w14:textId="37BAE5AE" w:rsidR="002C226C" w:rsidRDefault="0047783A" w:rsidP="002C226C">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9" w:name="_Toc124934908"/>
      <w:r w:rsidR="002C226C" w:rsidRPr="00DE5DBC">
        <w:rPr>
          <w:rFonts w:ascii="Times New Roman" w:hAnsi="Times New Roman"/>
          <w:sz w:val="22"/>
          <w:szCs w:val="22"/>
        </w:rPr>
        <w:t xml:space="preserve">The implementation of the tasks shall begin from </w:t>
      </w:r>
      <w:r w:rsidR="002C226C">
        <w:rPr>
          <w:rFonts w:ascii="Times New Roman" w:hAnsi="Times New Roman"/>
          <w:sz w:val="22"/>
          <w:szCs w:val="22"/>
        </w:rPr>
        <w:t>following day of the date of signature</w:t>
      </w:r>
      <w:r w:rsidR="002C226C" w:rsidRPr="00DE5DBC">
        <w:rPr>
          <w:rFonts w:ascii="Times New Roman" w:hAnsi="Times New Roman"/>
          <w:sz w:val="22"/>
          <w:szCs w:val="22"/>
        </w:rPr>
        <w:t xml:space="preserve"> of the contract by both parties</w:t>
      </w:r>
      <w:r w:rsidR="002C226C">
        <w:rPr>
          <w:rFonts w:ascii="Times New Roman" w:hAnsi="Times New Roman"/>
          <w:sz w:val="22"/>
          <w:szCs w:val="22"/>
        </w:rPr>
        <w:t xml:space="preserve">. </w:t>
      </w:r>
      <w:bookmarkStart w:id="20" w:name="_Hlk208587374"/>
      <w:r w:rsidR="002C226C">
        <w:rPr>
          <w:rFonts w:ascii="Times New Roman" w:hAnsi="Times New Roman"/>
          <w:sz w:val="22"/>
          <w:szCs w:val="22"/>
        </w:rPr>
        <w:t>The supplies will be delivered</w:t>
      </w:r>
      <w:r w:rsidR="002C226C" w:rsidRPr="009702BC">
        <w:rPr>
          <w:rFonts w:ascii="Times New Roman" w:hAnsi="Times New Roman"/>
          <w:sz w:val="22"/>
          <w:szCs w:val="22"/>
        </w:rPr>
        <w:t xml:space="preserve"> in line with Appendix </w:t>
      </w:r>
      <w:r w:rsidR="00700BAC">
        <w:rPr>
          <w:rFonts w:ascii="Times New Roman" w:hAnsi="Times New Roman"/>
          <w:sz w:val="22"/>
          <w:szCs w:val="22"/>
        </w:rPr>
        <w:t>I</w:t>
      </w:r>
      <w:r w:rsidR="002C226C" w:rsidRPr="009702BC">
        <w:rPr>
          <w:rFonts w:ascii="Times New Roman" w:hAnsi="Times New Roman"/>
          <w:sz w:val="22"/>
          <w:szCs w:val="22"/>
        </w:rPr>
        <w:t>.</w:t>
      </w:r>
      <w:bookmarkEnd w:id="20"/>
    </w:p>
    <w:p w14:paraId="40415148" w14:textId="2675C2BB" w:rsidR="0047783A" w:rsidRPr="003D6B6C" w:rsidRDefault="0047783A" w:rsidP="002C226C">
      <w:pPr>
        <w:tabs>
          <w:tab w:val="left" w:pos="1134"/>
        </w:tabs>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9"/>
      <w:r w:rsidRPr="003D6B6C">
        <w:rPr>
          <w:rFonts w:ascii="Times New Roman" w:hAnsi="Times New Roman"/>
          <w:b/>
          <w:sz w:val="24"/>
          <w:szCs w:val="24"/>
        </w:rPr>
        <w:t xml:space="preserve"> of the tasks</w:t>
      </w:r>
    </w:p>
    <w:p w14:paraId="6415E963" w14:textId="5FA5F8FD" w:rsidR="00700BAC" w:rsidRDefault="0047783A" w:rsidP="00700BAC">
      <w:pPr>
        <w:spacing w:before="0"/>
        <w:ind w:left="1134" w:hanging="709"/>
        <w:jc w:val="both"/>
        <w:rPr>
          <w:rFonts w:ascii="Times New Roman" w:hAnsi="Times New Roman"/>
          <w:sz w:val="22"/>
          <w:szCs w:val="22"/>
          <w:lang w:val="en-US"/>
        </w:rPr>
      </w:pPr>
      <w:bookmarkStart w:id="21" w:name="_Hlk208587458"/>
      <w:r w:rsidRPr="003D6B6C">
        <w:rPr>
          <w:rFonts w:ascii="Times New Roman" w:hAnsi="Times New Roman"/>
          <w:sz w:val="22"/>
          <w:szCs w:val="22"/>
        </w:rPr>
        <w:t>19.1</w:t>
      </w:r>
      <w:r w:rsidRPr="003D6B6C">
        <w:rPr>
          <w:rFonts w:ascii="Times New Roman" w:hAnsi="Times New Roman"/>
          <w:b/>
          <w:sz w:val="22"/>
          <w:szCs w:val="22"/>
        </w:rPr>
        <w:tab/>
      </w:r>
      <w:bookmarkStart w:id="22" w:name="_Hlk192592621"/>
      <w:r w:rsidR="00700BAC">
        <w:rPr>
          <w:rFonts w:ascii="Times New Roman" w:hAnsi="Times New Roman"/>
          <w:sz w:val="22"/>
        </w:rPr>
        <w:t>T</w:t>
      </w:r>
      <w:r w:rsidR="00700BAC" w:rsidRPr="0043240C">
        <w:rPr>
          <w:rFonts w:ascii="Times New Roman" w:hAnsi="Times New Roman"/>
          <w:sz w:val="22"/>
        </w:rPr>
        <w:t xml:space="preserve">he </w:t>
      </w:r>
      <w:r w:rsidR="00700BAC" w:rsidRPr="00772E0E">
        <w:rPr>
          <w:rFonts w:ascii="Times New Roman" w:hAnsi="Times New Roman"/>
          <w:b/>
          <w:sz w:val="22"/>
        </w:rPr>
        <w:t>time limits for delivery</w:t>
      </w:r>
      <w:r w:rsidR="00700BAC" w:rsidRPr="0043240C">
        <w:rPr>
          <w:rFonts w:ascii="Times New Roman" w:hAnsi="Times New Roman"/>
          <w:sz w:val="22"/>
        </w:rPr>
        <w:t xml:space="preserve"> </w:t>
      </w:r>
      <w:r w:rsidR="00700BAC">
        <w:rPr>
          <w:rFonts w:ascii="Times New Roman" w:hAnsi="Times New Roman"/>
          <w:sz w:val="22"/>
        </w:rPr>
        <w:t xml:space="preserve">of the supplies for all lots </w:t>
      </w:r>
      <w:r w:rsidR="00700BAC" w:rsidRPr="0043240C">
        <w:rPr>
          <w:rFonts w:ascii="Times New Roman" w:hAnsi="Times New Roman"/>
          <w:sz w:val="22"/>
        </w:rPr>
        <w:t xml:space="preserve">shall be </w:t>
      </w:r>
      <w:r w:rsidR="00700BAC" w:rsidRPr="003B6D28">
        <w:rPr>
          <w:rFonts w:ascii="Times New Roman" w:hAnsi="Times New Roman"/>
          <w:sz w:val="22"/>
          <w:szCs w:val="22"/>
          <w:lang w:val="en-US"/>
        </w:rPr>
        <w:t>set in the table below:</w:t>
      </w:r>
    </w:p>
    <w:tbl>
      <w:tblPr>
        <w:tblStyle w:val="TabloKlavuzu1"/>
        <w:tblW w:w="9072" w:type="dxa"/>
        <w:tblInd w:w="-5" w:type="dxa"/>
        <w:tblLook w:val="04A0" w:firstRow="1" w:lastRow="0" w:firstColumn="1" w:lastColumn="0" w:noHBand="0" w:noVBand="1"/>
      </w:tblPr>
      <w:tblGrid>
        <w:gridCol w:w="993"/>
        <w:gridCol w:w="5670"/>
        <w:gridCol w:w="2409"/>
      </w:tblGrid>
      <w:tr w:rsidR="00700BAC" w:rsidRPr="00AA08A7" w14:paraId="5086C35D" w14:textId="77777777" w:rsidTr="00F3064E">
        <w:trPr>
          <w:trHeight w:val="287"/>
        </w:trPr>
        <w:tc>
          <w:tcPr>
            <w:tcW w:w="993" w:type="dxa"/>
            <w:tcBorders>
              <w:top w:val="single" w:sz="4" w:space="0" w:color="auto"/>
              <w:left w:val="single" w:sz="4" w:space="0" w:color="auto"/>
              <w:bottom w:val="single" w:sz="4" w:space="0" w:color="auto"/>
              <w:right w:val="single" w:sz="4" w:space="0" w:color="auto"/>
            </w:tcBorders>
            <w:shd w:val="clear" w:color="auto" w:fill="F2F2F2"/>
            <w:hideMark/>
          </w:tcPr>
          <w:bookmarkEnd w:id="22"/>
          <w:p w14:paraId="37A76AD5" w14:textId="77777777" w:rsidR="00700BAC" w:rsidRPr="00A44CFA" w:rsidRDefault="00700BAC" w:rsidP="005313B4">
            <w:pPr>
              <w:widowControl w:val="0"/>
              <w:snapToGrid w:val="0"/>
              <w:spacing w:before="0" w:after="0"/>
              <w:ind w:hanging="57"/>
              <w:jc w:val="center"/>
              <w:rPr>
                <w:rFonts w:ascii="Times New Roman" w:hAnsi="Times New Roman"/>
                <w:b/>
                <w:bCs/>
                <w:snapToGrid/>
              </w:rPr>
            </w:pPr>
            <w:r w:rsidRPr="00A44CFA">
              <w:rPr>
                <w:rFonts w:ascii="Times New Roman" w:hAnsi="Times New Roman"/>
                <w:b/>
                <w:bCs/>
              </w:rPr>
              <w:t>Lot n</w:t>
            </w:r>
            <w:r w:rsidRPr="00A44CFA">
              <w:rPr>
                <w:rFonts w:ascii="Times New Roman" w:hAnsi="Times New Roman"/>
                <w:b/>
                <w:bCs/>
                <w:vertAlign w:val="superscript"/>
              </w:rPr>
              <w:t>o</w:t>
            </w:r>
          </w:p>
        </w:tc>
        <w:tc>
          <w:tcPr>
            <w:tcW w:w="5670" w:type="dxa"/>
            <w:tcBorders>
              <w:top w:val="single" w:sz="4" w:space="0" w:color="auto"/>
              <w:left w:val="single" w:sz="4" w:space="0" w:color="auto"/>
              <w:bottom w:val="single" w:sz="4" w:space="0" w:color="auto"/>
              <w:right w:val="single" w:sz="4" w:space="0" w:color="auto"/>
            </w:tcBorders>
            <w:shd w:val="clear" w:color="auto" w:fill="F2F2F2"/>
            <w:hideMark/>
          </w:tcPr>
          <w:p w14:paraId="2CBA4E7D" w14:textId="77777777" w:rsidR="00700BAC" w:rsidRPr="00A44CFA" w:rsidRDefault="00700BAC" w:rsidP="005313B4">
            <w:pPr>
              <w:widowControl w:val="0"/>
              <w:snapToGrid w:val="0"/>
              <w:spacing w:before="0" w:after="0"/>
              <w:jc w:val="center"/>
              <w:rPr>
                <w:rFonts w:ascii="Times New Roman" w:hAnsi="Times New Roman"/>
                <w:b/>
                <w:bCs/>
                <w:iCs/>
                <w:snapToGrid/>
                <w:color w:val="000000"/>
                <w:lang w:val="en-US"/>
              </w:rPr>
            </w:pPr>
            <w:r w:rsidRPr="00A44CFA">
              <w:rPr>
                <w:rFonts w:ascii="Times New Roman" w:hAnsi="Times New Roman"/>
                <w:b/>
                <w:bCs/>
                <w:iCs/>
                <w:snapToGrid/>
                <w:color w:val="000000"/>
                <w:lang w:val="en-US"/>
              </w:rPr>
              <w:t>Lot name</w:t>
            </w: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0261D47A" w14:textId="77777777" w:rsidR="00700BAC" w:rsidRPr="00AA08A7" w:rsidRDefault="00700BAC" w:rsidP="005313B4">
            <w:pPr>
              <w:widowControl w:val="0"/>
              <w:snapToGrid w:val="0"/>
              <w:spacing w:before="0" w:after="0"/>
              <w:jc w:val="center"/>
              <w:rPr>
                <w:rFonts w:ascii="Times New Roman" w:hAnsi="Times New Roman"/>
                <w:b/>
                <w:bCs/>
                <w:i/>
                <w:snapToGrid/>
                <w:color w:val="000000"/>
                <w:lang w:val="en-US"/>
              </w:rPr>
            </w:pPr>
            <w:r w:rsidRPr="00AA08A7">
              <w:rPr>
                <w:rFonts w:ascii="Times New Roman" w:hAnsi="Times New Roman"/>
                <w:b/>
                <w:bCs/>
                <w:i/>
                <w:snapToGrid/>
                <w:color w:val="000000"/>
                <w:lang w:val="en-US"/>
              </w:rPr>
              <w:t xml:space="preserve">Deadlines for deliveries </w:t>
            </w:r>
          </w:p>
          <w:p w14:paraId="7E20EF3C" w14:textId="77777777" w:rsidR="00700BAC" w:rsidRPr="00A44CFA" w:rsidRDefault="00700BAC" w:rsidP="005313B4">
            <w:pPr>
              <w:widowControl w:val="0"/>
              <w:snapToGrid w:val="0"/>
              <w:spacing w:before="0" w:after="0"/>
              <w:jc w:val="center"/>
              <w:rPr>
                <w:rFonts w:ascii="Times New Roman" w:hAnsi="Times New Roman"/>
                <w:b/>
                <w:bCs/>
                <w:iCs/>
                <w:snapToGrid/>
                <w:color w:val="000000"/>
                <w:lang w:val="en-US"/>
              </w:rPr>
            </w:pPr>
            <w:r w:rsidRPr="00CB27E4">
              <w:rPr>
                <w:rFonts w:ascii="Times New Roman" w:hAnsi="Times New Roman"/>
                <w:i/>
                <w:snapToGrid/>
                <w:color w:val="000000"/>
                <w:sz w:val="18"/>
                <w:szCs w:val="18"/>
                <w:lang w:val="en-US"/>
              </w:rPr>
              <w:t>(from the following day of the signature date of the contract)</w:t>
            </w:r>
            <w:r w:rsidRPr="00CB27E4">
              <w:rPr>
                <w:rFonts w:ascii="Times New Roman" w:hAnsi="Times New Roman"/>
                <w:b/>
                <w:bCs/>
                <w:i/>
                <w:snapToGrid/>
                <w:color w:val="000000"/>
                <w:sz w:val="14"/>
                <w:szCs w:val="14"/>
                <w:lang w:val="en-US"/>
              </w:rPr>
              <w:t xml:space="preserve"> </w:t>
            </w:r>
            <w:r w:rsidRPr="00CB27E4">
              <w:rPr>
                <w:rFonts w:ascii="Times New Roman" w:hAnsi="Times New Roman"/>
                <w:iCs/>
                <w:snapToGrid/>
                <w:color w:val="000000"/>
                <w:sz w:val="18"/>
                <w:szCs w:val="18"/>
                <w:lang w:val="en-US"/>
              </w:rPr>
              <w:t>(calendar days)</w:t>
            </w:r>
          </w:p>
        </w:tc>
      </w:tr>
      <w:tr w:rsidR="00981D95" w:rsidRPr="00AA08A7" w14:paraId="7AA700C9" w14:textId="77777777" w:rsidTr="00F3064E">
        <w:tc>
          <w:tcPr>
            <w:tcW w:w="993" w:type="dxa"/>
            <w:tcBorders>
              <w:top w:val="single" w:sz="4" w:space="0" w:color="auto"/>
              <w:left w:val="single" w:sz="4" w:space="0" w:color="auto"/>
              <w:bottom w:val="single" w:sz="4" w:space="0" w:color="auto"/>
              <w:right w:val="single" w:sz="4" w:space="0" w:color="auto"/>
            </w:tcBorders>
            <w:vAlign w:val="center"/>
            <w:hideMark/>
          </w:tcPr>
          <w:p w14:paraId="5D01AD36" w14:textId="77777777" w:rsidR="00981D95" w:rsidRPr="00A44CFA" w:rsidRDefault="00981D95" w:rsidP="00981D95">
            <w:pPr>
              <w:widowControl w:val="0"/>
              <w:snapToGrid w:val="0"/>
              <w:spacing w:before="0" w:after="0"/>
              <w:ind w:right="-48"/>
              <w:rPr>
                <w:rFonts w:ascii="Times New Roman" w:hAnsi="Times New Roman"/>
                <w:snapToGrid/>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1</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245ED612" w14:textId="4610D7DB" w:rsidR="00981D95" w:rsidRPr="00A956A2" w:rsidRDefault="00981D95" w:rsidP="00981D95">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proofErr w:type="spellStart"/>
            <w:r w:rsidRPr="00981D95">
              <w:rPr>
                <w:rFonts w:ascii="Times New Roman" w:hAnsi="Times New Roman"/>
                <w:highlight w:val="lightGray"/>
              </w:rPr>
              <w:t>DaBT</w:t>
            </w:r>
            <w:proofErr w:type="spellEnd"/>
            <w:r w:rsidRPr="00981D95">
              <w:rPr>
                <w:rFonts w:ascii="Times New Roman" w:hAnsi="Times New Roman"/>
                <w:highlight w:val="lightGray"/>
              </w:rPr>
              <w:t>-IPV-Hib-Hepatitis B Vaccine (6-in-1 Vaccine)]</w:t>
            </w:r>
          </w:p>
        </w:tc>
        <w:tc>
          <w:tcPr>
            <w:tcW w:w="2409" w:type="dxa"/>
            <w:tcBorders>
              <w:top w:val="single" w:sz="4" w:space="0" w:color="auto"/>
              <w:left w:val="single" w:sz="4" w:space="0" w:color="auto"/>
              <w:bottom w:val="single" w:sz="4" w:space="0" w:color="auto"/>
              <w:right w:val="single" w:sz="4" w:space="0" w:color="auto"/>
            </w:tcBorders>
          </w:tcPr>
          <w:p w14:paraId="65474821" w14:textId="5D78CE1D" w:rsidR="00981D95" w:rsidRPr="00A44CFA" w:rsidRDefault="00A24F72" w:rsidP="00A24F72">
            <w:pPr>
              <w:widowControl w:val="0"/>
              <w:snapToGrid w:val="0"/>
              <w:spacing w:before="0" w:after="0"/>
              <w:ind w:right="-48"/>
              <w:jc w:val="center"/>
              <w:rPr>
                <w:rFonts w:ascii="Times New Roman" w:hAnsi="Times New Roman"/>
                <w:highlight w:val="lightGray"/>
              </w:rPr>
            </w:pPr>
            <w:r>
              <w:rPr>
                <w:rFonts w:ascii="Times New Roman" w:hAnsi="Times New Roman"/>
                <w:highlight w:val="lightGray"/>
              </w:rPr>
              <w:t>in 120 days</w:t>
            </w:r>
          </w:p>
        </w:tc>
      </w:tr>
      <w:tr w:rsidR="00A24F72" w:rsidRPr="00AA08A7" w14:paraId="1C367F73" w14:textId="77777777" w:rsidTr="00F3064E">
        <w:tc>
          <w:tcPr>
            <w:tcW w:w="993" w:type="dxa"/>
            <w:tcBorders>
              <w:top w:val="single" w:sz="4" w:space="0" w:color="auto"/>
              <w:left w:val="single" w:sz="4" w:space="0" w:color="auto"/>
              <w:bottom w:val="single" w:sz="4" w:space="0" w:color="auto"/>
              <w:right w:val="single" w:sz="4" w:space="0" w:color="auto"/>
            </w:tcBorders>
            <w:vAlign w:val="center"/>
            <w:hideMark/>
          </w:tcPr>
          <w:p w14:paraId="73D62750" w14:textId="77777777" w:rsidR="00A24F72" w:rsidRPr="00A44CFA" w:rsidRDefault="00A24F72" w:rsidP="00A24F72">
            <w:pPr>
              <w:widowControl w:val="0"/>
              <w:snapToGrid w:val="0"/>
              <w:spacing w:before="0" w:after="0"/>
              <w:ind w:right="-48"/>
              <w:rPr>
                <w:rFonts w:ascii="Times New Roman" w:hAnsi="Times New Roman"/>
                <w:snapToGrid/>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2</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79AF117C" w14:textId="4EF656F2" w:rsidR="00A24F72" w:rsidRPr="00A956A2"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[Bacillus Calmette-Guerin (BCG) Vaccine]</w:t>
            </w:r>
          </w:p>
        </w:tc>
        <w:tc>
          <w:tcPr>
            <w:tcW w:w="2409" w:type="dxa"/>
            <w:tcBorders>
              <w:top w:val="single" w:sz="4" w:space="0" w:color="auto"/>
              <w:left w:val="single" w:sz="4" w:space="0" w:color="auto"/>
              <w:bottom w:val="single" w:sz="4" w:space="0" w:color="auto"/>
              <w:right w:val="single" w:sz="4" w:space="0" w:color="auto"/>
            </w:tcBorders>
          </w:tcPr>
          <w:p w14:paraId="4C3EB1C4" w14:textId="456D9504" w:rsidR="00A24F72" w:rsidRPr="00A44CFA" w:rsidRDefault="00A24F72" w:rsidP="00A24F72">
            <w:pPr>
              <w:widowControl w:val="0"/>
              <w:snapToGrid w:val="0"/>
              <w:spacing w:before="0" w:after="0"/>
              <w:ind w:right="-48"/>
              <w:jc w:val="center"/>
              <w:rPr>
                <w:rFonts w:ascii="Times New Roman" w:hAnsi="Times New Roman"/>
                <w:highlight w:val="lightGray"/>
              </w:rPr>
            </w:pPr>
            <w:r>
              <w:rPr>
                <w:rFonts w:ascii="Times New Roman" w:hAnsi="Times New Roman"/>
                <w:highlight w:val="lightGray"/>
              </w:rPr>
              <w:t>in 120 days</w:t>
            </w:r>
          </w:p>
        </w:tc>
      </w:tr>
      <w:tr w:rsidR="00A24F72" w:rsidRPr="00AA08A7" w14:paraId="205F0214" w14:textId="77777777" w:rsidTr="00F3064E">
        <w:tc>
          <w:tcPr>
            <w:tcW w:w="993" w:type="dxa"/>
            <w:tcBorders>
              <w:top w:val="single" w:sz="4" w:space="0" w:color="auto"/>
              <w:left w:val="single" w:sz="4" w:space="0" w:color="auto"/>
              <w:bottom w:val="single" w:sz="4" w:space="0" w:color="auto"/>
              <w:right w:val="single" w:sz="4" w:space="0" w:color="auto"/>
            </w:tcBorders>
            <w:vAlign w:val="center"/>
            <w:hideMark/>
          </w:tcPr>
          <w:p w14:paraId="71C4310C" w14:textId="77777777" w:rsidR="00A24F72" w:rsidRPr="00A44CFA" w:rsidRDefault="00A24F72" w:rsidP="00A24F72">
            <w:pPr>
              <w:widowControl w:val="0"/>
              <w:snapToGrid w:val="0"/>
              <w:spacing w:before="0" w:after="0"/>
              <w:ind w:right="-48"/>
              <w:rPr>
                <w:rFonts w:ascii="Times New Roman" w:hAnsi="Times New Roman"/>
                <w:snapToGrid/>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3</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0E9A8423" w14:textId="7A84AD39" w:rsidR="00A24F72" w:rsidRPr="00A956A2"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[Oral Polio (OPV) Vaccine]</w:t>
            </w:r>
          </w:p>
        </w:tc>
        <w:tc>
          <w:tcPr>
            <w:tcW w:w="2409" w:type="dxa"/>
            <w:tcBorders>
              <w:top w:val="single" w:sz="4" w:space="0" w:color="auto"/>
              <w:left w:val="single" w:sz="4" w:space="0" w:color="auto"/>
              <w:bottom w:val="single" w:sz="4" w:space="0" w:color="auto"/>
              <w:right w:val="single" w:sz="4" w:space="0" w:color="auto"/>
            </w:tcBorders>
          </w:tcPr>
          <w:p w14:paraId="58CBE00C" w14:textId="17FA8F80" w:rsidR="00A24F72" w:rsidRPr="00A44CFA" w:rsidRDefault="00A24F72" w:rsidP="00A24F72">
            <w:pPr>
              <w:widowControl w:val="0"/>
              <w:snapToGrid w:val="0"/>
              <w:spacing w:before="0" w:after="0"/>
              <w:ind w:right="-48"/>
              <w:jc w:val="center"/>
              <w:rPr>
                <w:rFonts w:ascii="Times New Roman" w:hAnsi="Times New Roman"/>
                <w:highlight w:val="lightGray"/>
              </w:rPr>
            </w:pPr>
            <w:r>
              <w:rPr>
                <w:rFonts w:ascii="Times New Roman" w:hAnsi="Times New Roman"/>
                <w:highlight w:val="lightGray"/>
              </w:rPr>
              <w:t>in 120 days</w:t>
            </w:r>
          </w:p>
        </w:tc>
      </w:tr>
      <w:tr w:rsidR="00A24F72" w:rsidRPr="00AA08A7" w14:paraId="04BE5DC9" w14:textId="77777777" w:rsidTr="00F3064E">
        <w:tc>
          <w:tcPr>
            <w:tcW w:w="993" w:type="dxa"/>
            <w:tcBorders>
              <w:top w:val="single" w:sz="4" w:space="0" w:color="auto"/>
              <w:left w:val="single" w:sz="4" w:space="0" w:color="auto"/>
              <w:bottom w:val="single" w:sz="4" w:space="0" w:color="auto"/>
              <w:right w:val="single" w:sz="4" w:space="0" w:color="auto"/>
            </w:tcBorders>
            <w:vAlign w:val="center"/>
            <w:hideMark/>
          </w:tcPr>
          <w:p w14:paraId="77DF8B4F" w14:textId="77777777" w:rsidR="00A24F72" w:rsidRPr="00A44CFA" w:rsidRDefault="00A24F72" w:rsidP="00A24F72">
            <w:pPr>
              <w:widowControl w:val="0"/>
              <w:snapToGrid w:val="0"/>
              <w:spacing w:before="0" w:after="0"/>
              <w:ind w:right="-48"/>
              <w:rPr>
                <w:rFonts w:ascii="Times New Roman" w:hAnsi="Times New Roman"/>
                <w:snapToGrid/>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4</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55F051EE" w14:textId="709D55B4" w:rsidR="00A24F72" w:rsidRPr="00A956A2"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r w:rsidRPr="00683531">
              <w:rPr>
                <w:rFonts w:ascii="Times New Roman" w:hAnsi="Times New Roman"/>
                <w:highlight w:val="lightGray"/>
              </w:rPr>
              <w:t>Chickenpox (Varicella) Vaccine]</w:t>
            </w:r>
          </w:p>
        </w:tc>
        <w:tc>
          <w:tcPr>
            <w:tcW w:w="2409" w:type="dxa"/>
            <w:tcBorders>
              <w:top w:val="single" w:sz="4" w:space="0" w:color="auto"/>
              <w:left w:val="single" w:sz="4" w:space="0" w:color="auto"/>
              <w:bottom w:val="single" w:sz="4" w:space="0" w:color="auto"/>
              <w:right w:val="single" w:sz="4" w:space="0" w:color="auto"/>
            </w:tcBorders>
          </w:tcPr>
          <w:p w14:paraId="7F83F797" w14:textId="025FDB33" w:rsidR="00A24F72" w:rsidRPr="00A44CFA" w:rsidRDefault="00A24F72" w:rsidP="00A24F72">
            <w:pPr>
              <w:widowControl w:val="0"/>
              <w:snapToGrid w:val="0"/>
              <w:spacing w:before="0" w:after="0"/>
              <w:ind w:right="-48"/>
              <w:jc w:val="center"/>
              <w:rPr>
                <w:rFonts w:ascii="Times New Roman" w:hAnsi="Times New Roman"/>
                <w:highlight w:val="lightGray"/>
              </w:rPr>
            </w:pPr>
            <w:r>
              <w:rPr>
                <w:rFonts w:ascii="Times New Roman" w:hAnsi="Times New Roman"/>
                <w:highlight w:val="lightGray"/>
              </w:rPr>
              <w:t>in 120 days</w:t>
            </w:r>
          </w:p>
        </w:tc>
      </w:tr>
      <w:tr w:rsidR="00A24F72" w:rsidRPr="00AA08A7" w14:paraId="273379EA" w14:textId="77777777" w:rsidTr="00F3064E">
        <w:tc>
          <w:tcPr>
            <w:tcW w:w="993" w:type="dxa"/>
            <w:tcBorders>
              <w:top w:val="single" w:sz="4" w:space="0" w:color="auto"/>
              <w:left w:val="single" w:sz="4" w:space="0" w:color="auto"/>
              <w:bottom w:val="single" w:sz="4" w:space="0" w:color="auto"/>
              <w:right w:val="single" w:sz="4" w:space="0" w:color="auto"/>
            </w:tcBorders>
            <w:vAlign w:val="center"/>
            <w:hideMark/>
          </w:tcPr>
          <w:p w14:paraId="16209A4D" w14:textId="77777777" w:rsidR="00A24F72" w:rsidRPr="00A44CFA" w:rsidRDefault="00A24F72" w:rsidP="00A24F72">
            <w:pPr>
              <w:widowControl w:val="0"/>
              <w:snapToGrid w:val="0"/>
              <w:spacing w:before="0" w:after="0"/>
              <w:ind w:right="-48"/>
              <w:rPr>
                <w:rFonts w:ascii="Times New Roman" w:hAnsi="Times New Roman"/>
                <w:snapToGrid/>
                <w:color w:val="000000"/>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5</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7BCC2AE0" w14:textId="7F9C7ED2" w:rsidR="00A24F72" w:rsidRPr="00A956A2"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r w:rsidRPr="00A956A2">
              <w:rPr>
                <w:rFonts w:ascii="Times New Roman" w:hAnsi="Times New Roman"/>
                <w:highlight w:val="lightGray"/>
              </w:rPr>
              <w:t>Paediatric Hepatitis B Vaccine</w:t>
            </w:r>
            <w:r w:rsidRPr="00981D95">
              <w:rPr>
                <w:rFonts w:ascii="Times New Roman" w:hAnsi="Times New Roman"/>
                <w:highlight w:val="lightGray"/>
              </w:rPr>
              <w:t>]</w:t>
            </w:r>
          </w:p>
        </w:tc>
        <w:tc>
          <w:tcPr>
            <w:tcW w:w="2409" w:type="dxa"/>
            <w:tcBorders>
              <w:top w:val="single" w:sz="4" w:space="0" w:color="auto"/>
              <w:left w:val="single" w:sz="4" w:space="0" w:color="auto"/>
              <w:bottom w:val="single" w:sz="4" w:space="0" w:color="auto"/>
              <w:right w:val="single" w:sz="4" w:space="0" w:color="auto"/>
            </w:tcBorders>
          </w:tcPr>
          <w:p w14:paraId="6295C856" w14:textId="3268E1C2" w:rsidR="00A24F72" w:rsidRPr="00A44CFA" w:rsidRDefault="00A24F72" w:rsidP="00A24F72">
            <w:pPr>
              <w:widowControl w:val="0"/>
              <w:snapToGrid w:val="0"/>
              <w:spacing w:before="0" w:after="0"/>
              <w:ind w:right="-48"/>
              <w:jc w:val="center"/>
              <w:rPr>
                <w:rFonts w:ascii="Times New Roman" w:hAnsi="Times New Roman"/>
                <w:highlight w:val="lightGray"/>
              </w:rPr>
            </w:pPr>
            <w:r>
              <w:rPr>
                <w:rFonts w:ascii="Times New Roman" w:hAnsi="Times New Roman"/>
                <w:highlight w:val="lightGray"/>
              </w:rPr>
              <w:t>in 120 days</w:t>
            </w:r>
          </w:p>
        </w:tc>
      </w:tr>
      <w:tr w:rsidR="00A24F72" w:rsidRPr="00AA08A7" w14:paraId="26C2084C" w14:textId="77777777" w:rsidTr="00F3064E">
        <w:tc>
          <w:tcPr>
            <w:tcW w:w="993" w:type="dxa"/>
            <w:tcBorders>
              <w:top w:val="single" w:sz="4" w:space="0" w:color="auto"/>
              <w:left w:val="single" w:sz="4" w:space="0" w:color="auto"/>
              <w:bottom w:val="single" w:sz="4" w:space="0" w:color="auto"/>
              <w:right w:val="single" w:sz="4" w:space="0" w:color="auto"/>
            </w:tcBorders>
            <w:vAlign w:val="center"/>
            <w:hideMark/>
          </w:tcPr>
          <w:p w14:paraId="7CD8C458" w14:textId="77777777" w:rsidR="00A24F72" w:rsidRPr="00A44CFA" w:rsidRDefault="00A24F72" w:rsidP="00A24F72">
            <w:pPr>
              <w:widowControl w:val="0"/>
              <w:snapToGrid w:val="0"/>
              <w:spacing w:before="0" w:after="0"/>
              <w:ind w:right="-48"/>
              <w:rPr>
                <w:rFonts w:ascii="Times New Roman" w:hAnsi="Times New Roman"/>
                <w:snapToGrid/>
                <w:color w:val="000000"/>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6</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22F168F8" w14:textId="56F62479" w:rsidR="00A24F72" w:rsidRPr="00A956A2"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r w:rsidRPr="00A956A2">
              <w:rPr>
                <w:rFonts w:ascii="Times New Roman" w:hAnsi="Times New Roman"/>
                <w:highlight w:val="lightGray"/>
              </w:rPr>
              <w:t>Paediatric Hepatitis A Vaccine</w:t>
            </w:r>
            <w:r w:rsidRPr="00981D95">
              <w:rPr>
                <w:rFonts w:ascii="Times New Roman" w:hAnsi="Times New Roman"/>
                <w:highlight w:val="lightGray"/>
              </w:rPr>
              <w:t>]</w:t>
            </w:r>
          </w:p>
        </w:tc>
        <w:tc>
          <w:tcPr>
            <w:tcW w:w="2409" w:type="dxa"/>
            <w:tcBorders>
              <w:top w:val="single" w:sz="4" w:space="0" w:color="auto"/>
              <w:left w:val="single" w:sz="4" w:space="0" w:color="auto"/>
              <w:bottom w:val="single" w:sz="4" w:space="0" w:color="auto"/>
              <w:right w:val="single" w:sz="4" w:space="0" w:color="auto"/>
            </w:tcBorders>
          </w:tcPr>
          <w:p w14:paraId="2254B575" w14:textId="7CA9AC16" w:rsidR="00A24F72" w:rsidRPr="00A44CFA" w:rsidRDefault="00A24F72" w:rsidP="00A24F72">
            <w:pPr>
              <w:widowControl w:val="0"/>
              <w:snapToGrid w:val="0"/>
              <w:spacing w:before="0" w:after="0"/>
              <w:ind w:right="-48"/>
              <w:jc w:val="center"/>
              <w:rPr>
                <w:rFonts w:ascii="Times New Roman" w:hAnsi="Times New Roman"/>
                <w:highlight w:val="lightGray"/>
              </w:rPr>
            </w:pPr>
            <w:r>
              <w:rPr>
                <w:rFonts w:ascii="Times New Roman" w:hAnsi="Times New Roman"/>
                <w:highlight w:val="lightGray"/>
              </w:rPr>
              <w:t>in 120 da</w:t>
            </w:r>
            <w:bookmarkStart w:id="23" w:name="_GoBack"/>
            <w:bookmarkEnd w:id="23"/>
            <w:r>
              <w:rPr>
                <w:rFonts w:ascii="Times New Roman" w:hAnsi="Times New Roman"/>
                <w:highlight w:val="lightGray"/>
              </w:rPr>
              <w:t>ys</w:t>
            </w:r>
          </w:p>
        </w:tc>
      </w:tr>
      <w:tr w:rsidR="00A24F72" w:rsidRPr="00AA08A7" w14:paraId="5F3BDD55" w14:textId="77777777" w:rsidTr="00F3064E">
        <w:tc>
          <w:tcPr>
            <w:tcW w:w="993" w:type="dxa"/>
            <w:tcBorders>
              <w:top w:val="single" w:sz="4" w:space="0" w:color="auto"/>
              <w:left w:val="single" w:sz="4" w:space="0" w:color="auto"/>
              <w:bottom w:val="single" w:sz="4" w:space="0" w:color="auto"/>
              <w:right w:val="single" w:sz="4" w:space="0" w:color="auto"/>
            </w:tcBorders>
            <w:vAlign w:val="center"/>
            <w:hideMark/>
          </w:tcPr>
          <w:p w14:paraId="7CC50753" w14:textId="77777777" w:rsidR="00A24F72" w:rsidRPr="00A44CFA" w:rsidRDefault="00A24F72" w:rsidP="00A24F72">
            <w:pPr>
              <w:widowControl w:val="0"/>
              <w:snapToGrid w:val="0"/>
              <w:spacing w:before="0" w:after="0"/>
              <w:ind w:right="-48"/>
              <w:rPr>
                <w:rFonts w:ascii="Times New Roman" w:hAnsi="Times New Roman"/>
                <w:snapToGrid/>
                <w:color w:val="000000"/>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7</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2DB6F271" w14:textId="630C845B" w:rsidR="00A24F72" w:rsidRPr="00A956A2"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r w:rsidRPr="00A956A2">
              <w:rPr>
                <w:rFonts w:ascii="Times New Roman" w:hAnsi="Times New Roman"/>
                <w:highlight w:val="lightGray"/>
              </w:rPr>
              <w:t>Measles-Mumps-Rubella Vaccine</w:t>
            </w:r>
            <w:r w:rsidRPr="00981D95">
              <w:rPr>
                <w:rFonts w:ascii="Times New Roman" w:hAnsi="Times New Roman"/>
                <w:highlight w:val="lightGray"/>
              </w:rPr>
              <w:t>]</w:t>
            </w:r>
          </w:p>
        </w:tc>
        <w:tc>
          <w:tcPr>
            <w:tcW w:w="2409" w:type="dxa"/>
            <w:tcBorders>
              <w:top w:val="single" w:sz="4" w:space="0" w:color="auto"/>
              <w:left w:val="single" w:sz="4" w:space="0" w:color="auto"/>
              <w:bottom w:val="single" w:sz="4" w:space="0" w:color="auto"/>
              <w:right w:val="single" w:sz="4" w:space="0" w:color="auto"/>
            </w:tcBorders>
          </w:tcPr>
          <w:p w14:paraId="5E7F931E" w14:textId="143BCC52" w:rsidR="00A24F72" w:rsidRPr="00A44CFA" w:rsidRDefault="00A24F72" w:rsidP="00A24F72">
            <w:pPr>
              <w:widowControl w:val="0"/>
              <w:snapToGrid w:val="0"/>
              <w:spacing w:before="0" w:after="0"/>
              <w:ind w:right="-48"/>
              <w:jc w:val="center"/>
              <w:rPr>
                <w:rFonts w:ascii="Times New Roman" w:hAnsi="Times New Roman"/>
                <w:highlight w:val="lightGray"/>
              </w:rPr>
            </w:pPr>
            <w:r>
              <w:rPr>
                <w:rFonts w:ascii="Times New Roman" w:hAnsi="Times New Roman"/>
                <w:highlight w:val="lightGray"/>
              </w:rPr>
              <w:t>in 120 days</w:t>
            </w:r>
          </w:p>
        </w:tc>
      </w:tr>
      <w:tr w:rsidR="00A24F72" w:rsidRPr="00AA08A7" w14:paraId="328D31C1" w14:textId="77777777" w:rsidTr="00F3064E">
        <w:tc>
          <w:tcPr>
            <w:tcW w:w="993" w:type="dxa"/>
            <w:tcBorders>
              <w:top w:val="single" w:sz="4" w:space="0" w:color="auto"/>
              <w:left w:val="single" w:sz="4" w:space="0" w:color="auto"/>
              <w:bottom w:val="single" w:sz="4" w:space="0" w:color="auto"/>
              <w:right w:val="single" w:sz="4" w:space="0" w:color="auto"/>
            </w:tcBorders>
            <w:vAlign w:val="center"/>
            <w:hideMark/>
          </w:tcPr>
          <w:p w14:paraId="16A6F440" w14:textId="77777777" w:rsidR="00A24F72" w:rsidRPr="00A44CFA" w:rsidRDefault="00A24F72" w:rsidP="00A24F72">
            <w:pPr>
              <w:widowControl w:val="0"/>
              <w:snapToGrid w:val="0"/>
              <w:spacing w:before="0" w:after="0"/>
              <w:ind w:right="-48"/>
              <w:rPr>
                <w:rFonts w:ascii="Times New Roman" w:hAnsi="Times New Roman"/>
                <w:snapToGrid/>
                <w:color w:val="000000"/>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8</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1DF50415" w14:textId="20F6C4B8" w:rsidR="00A24F72" w:rsidRPr="00A956A2"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r w:rsidRPr="00A956A2">
              <w:rPr>
                <w:rFonts w:ascii="Times New Roman" w:hAnsi="Times New Roman"/>
                <w:highlight w:val="lightGray"/>
              </w:rPr>
              <w:t>Adult-Type Tetanus-Diphtheria Combination Vaccine</w:t>
            </w:r>
            <w:r w:rsidRPr="00981D95">
              <w:rPr>
                <w:rFonts w:ascii="Times New Roman" w:hAnsi="Times New Roman"/>
                <w:highlight w:val="lightGray"/>
              </w:rPr>
              <w:t>]</w:t>
            </w:r>
          </w:p>
        </w:tc>
        <w:tc>
          <w:tcPr>
            <w:tcW w:w="2409" w:type="dxa"/>
            <w:tcBorders>
              <w:top w:val="single" w:sz="4" w:space="0" w:color="auto"/>
              <w:left w:val="single" w:sz="4" w:space="0" w:color="auto"/>
              <w:bottom w:val="single" w:sz="4" w:space="0" w:color="auto"/>
              <w:right w:val="single" w:sz="4" w:space="0" w:color="auto"/>
            </w:tcBorders>
          </w:tcPr>
          <w:p w14:paraId="5BAA6262" w14:textId="551A10DF" w:rsidR="00A24F72" w:rsidRPr="00A44CFA" w:rsidRDefault="00A24F72" w:rsidP="00A24F72">
            <w:pPr>
              <w:widowControl w:val="0"/>
              <w:snapToGrid w:val="0"/>
              <w:spacing w:before="0" w:after="0"/>
              <w:ind w:right="-48"/>
              <w:jc w:val="center"/>
              <w:rPr>
                <w:rFonts w:ascii="Times New Roman" w:hAnsi="Times New Roman"/>
                <w:highlight w:val="lightGray"/>
              </w:rPr>
            </w:pPr>
            <w:r>
              <w:rPr>
                <w:rFonts w:ascii="Times New Roman" w:hAnsi="Times New Roman"/>
                <w:highlight w:val="lightGray"/>
              </w:rPr>
              <w:t>in 120 days</w:t>
            </w:r>
          </w:p>
        </w:tc>
      </w:tr>
      <w:tr w:rsidR="00A24F72" w:rsidRPr="00AA08A7" w14:paraId="5F71646E" w14:textId="77777777" w:rsidTr="00F3064E">
        <w:tc>
          <w:tcPr>
            <w:tcW w:w="993" w:type="dxa"/>
            <w:tcBorders>
              <w:top w:val="single" w:sz="4" w:space="0" w:color="auto"/>
              <w:left w:val="single" w:sz="4" w:space="0" w:color="auto"/>
              <w:bottom w:val="single" w:sz="4" w:space="0" w:color="auto"/>
              <w:right w:val="single" w:sz="4" w:space="0" w:color="auto"/>
            </w:tcBorders>
            <w:vAlign w:val="center"/>
            <w:hideMark/>
          </w:tcPr>
          <w:p w14:paraId="6DBA7F05" w14:textId="77777777" w:rsidR="00A24F72" w:rsidRPr="00A44CFA" w:rsidRDefault="00A24F72" w:rsidP="00A24F72">
            <w:pPr>
              <w:widowControl w:val="0"/>
              <w:snapToGrid w:val="0"/>
              <w:spacing w:before="0" w:after="0"/>
              <w:ind w:right="-48"/>
              <w:rPr>
                <w:rFonts w:ascii="Times New Roman" w:hAnsi="Times New Roman"/>
                <w:snapToGrid/>
                <w:color w:val="000000"/>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9</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26A7CEB7" w14:textId="174859D3" w:rsidR="00A24F72" w:rsidRPr="00A956A2"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r w:rsidRPr="00A956A2">
              <w:rPr>
                <w:rFonts w:ascii="Times New Roman" w:hAnsi="Times New Roman"/>
                <w:highlight w:val="lightGray"/>
              </w:rPr>
              <w:t>Adult Type Tetanus, Diphtheria, Acellular Pertussis (Tdap) Vaccine</w:t>
            </w:r>
            <w:r w:rsidRPr="00981D95">
              <w:rPr>
                <w:rFonts w:ascii="Times New Roman" w:hAnsi="Times New Roman"/>
                <w:highlight w:val="lightGray"/>
              </w:rPr>
              <w:t>]</w:t>
            </w:r>
          </w:p>
        </w:tc>
        <w:tc>
          <w:tcPr>
            <w:tcW w:w="2409" w:type="dxa"/>
            <w:tcBorders>
              <w:top w:val="single" w:sz="4" w:space="0" w:color="auto"/>
              <w:left w:val="single" w:sz="4" w:space="0" w:color="auto"/>
              <w:bottom w:val="single" w:sz="4" w:space="0" w:color="auto"/>
              <w:right w:val="single" w:sz="4" w:space="0" w:color="auto"/>
            </w:tcBorders>
          </w:tcPr>
          <w:p w14:paraId="0EB20B8A" w14:textId="640625DC" w:rsidR="00A24F72" w:rsidRPr="00A44CFA" w:rsidRDefault="00A24F72" w:rsidP="00A24F72">
            <w:pPr>
              <w:widowControl w:val="0"/>
              <w:snapToGrid w:val="0"/>
              <w:spacing w:before="0" w:after="0"/>
              <w:ind w:right="-48"/>
              <w:jc w:val="center"/>
              <w:rPr>
                <w:rFonts w:ascii="Times New Roman" w:hAnsi="Times New Roman"/>
                <w:highlight w:val="lightGray"/>
              </w:rPr>
            </w:pPr>
            <w:r>
              <w:rPr>
                <w:rFonts w:ascii="Times New Roman" w:hAnsi="Times New Roman"/>
                <w:highlight w:val="lightGray"/>
              </w:rPr>
              <w:t>in 120 days</w:t>
            </w:r>
          </w:p>
        </w:tc>
      </w:tr>
      <w:tr w:rsidR="00A24F72" w:rsidRPr="00AA08A7" w14:paraId="57539181" w14:textId="77777777" w:rsidTr="00F3064E">
        <w:tc>
          <w:tcPr>
            <w:tcW w:w="993" w:type="dxa"/>
            <w:tcBorders>
              <w:top w:val="single" w:sz="4" w:space="0" w:color="auto"/>
              <w:left w:val="single" w:sz="4" w:space="0" w:color="auto"/>
              <w:bottom w:val="single" w:sz="4" w:space="0" w:color="auto"/>
              <w:right w:val="single" w:sz="4" w:space="0" w:color="auto"/>
            </w:tcBorders>
            <w:vAlign w:val="center"/>
          </w:tcPr>
          <w:p w14:paraId="692F9126" w14:textId="56903D88" w:rsidR="00A24F72" w:rsidRPr="00A44CFA" w:rsidRDefault="00A24F72" w:rsidP="00A24F72">
            <w:pPr>
              <w:widowControl w:val="0"/>
              <w:snapToGrid w:val="0"/>
              <w:spacing w:before="0" w:after="0"/>
              <w:ind w:right="-48"/>
              <w:rPr>
                <w:rFonts w:ascii="Times New Roman" w:hAnsi="Times New Roman"/>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10</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60E0581D" w14:textId="76FA78B8" w:rsidR="00A24F72" w:rsidRPr="00981D95"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r w:rsidRPr="00A956A2">
              <w:rPr>
                <w:rFonts w:ascii="Times New Roman" w:hAnsi="Times New Roman"/>
                <w:highlight w:val="lightGray"/>
              </w:rPr>
              <w:t>Diphtheria, Pertussis, Tetanus, Inactive Polio (</w:t>
            </w:r>
            <w:proofErr w:type="spellStart"/>
            <w:r w:rsidRPr="00A956A2">
              <w:rPr>
                <w:rFonts w:ascii="Times New Roman" w:hAnsi="Times New Roman"/>
                <w:highlight w:val="lightGray"/>
              </w:rPr>
              <w:t>DaBT</w:t>
            </w:r>
            <w:proofErr w:type="spellEnd"/>
            <w:r w:rsidRPr="00A956A2">
              <w:rPr>
                <w:rFonts w:ascii="Times New Roman" w:hAnsi="Times New Roman"/>
                <w:highlight w:val="lightGray"/>
              </w:rPr>
              <w:t>-IPV) Vaccine</w:t>
            </w:r>
            <w:r w:rsidRPr="00981D95">
              <w:rPr>
                <w:rFonts w:ascii="Times New Roman" w:hAnsi="Times New Roman"/>
                <w:highlight w:val="lightGray"/>
              </w:rPr>
              <w:t>]</w:t>
            </w:r>
          </w:p>
        </w:tc>
        <w:tc>
          <w:tcPr>
            <w:tcW w:w="2409" w:type="dxa"/>
            <w:tcBorders>
              <w:top w:val="single" w:sz="4" w:space="0" w:color="auto"/>
              <w:left w:val="single" w:sz="4" w:space="0" w:color="auto"/>
              <w:bottom w:val="single" w:sz="4" w:space="0" w:color="auto"/>
              <w:right w:val="single" w:sz="4" w:space="0" w:color="auto"/>
            </w:tcBorders>
          </w:tcPr>
          <w:p w14:paraId="19A12D4D" w14:textId="5AE74382" w:rsidR="00A24F72" w:rsidRDefault="00A24F72" w:rsidP="00A24F72">
            <w:pPr>
              <w:widowControl w:val="0"/>
              <w:snapToGrid w:val="0"/>
              <w:spacing w:before="0" w:after="0"/>
              <w:ind w:right="-48"/>
              <w:jc w:val="center"/>
              <w:rPr>
                <w:rFonts w:ascii="Times New Roman" w:hAnsi="Times New Roman"/>
                <w:snapToGrid/>
              </w:rPr>
            </w:pPr>
            <w:r>
              <w:rPr>
                <w:rFonts w:ascii="Times New Roman" w:hAnsi="Times New Roman"/>
                <w:highlight w:val="lightGray"/>
              </w:rPr>
              <w:t>in 120 days</w:t>
            </w:r>
          </w:p>
        </w:tc>
      </w:tr>
      <w:tr w:rsidR="00A24F72" w:rsidRPr="00AA08A7" w14:paraId="2782E13C" w14:textId="77777777" w:rsidTr="00F3064E">
        <w:tc>
          <w:tcPr>
            <w:tcW w:w="993" w:type="dxa"/>
            <w:tcBorders>
              <w:top w:val="single" w:sz="4" w:space="0" w:color="auto"/>
              <w:left w:val="single" w:sz="4" w:space="0" w:color="auto"/>
              <w:bottom w:val="single" w:sz="4" w:space="0" w:color="auto"/>
              <w:right w:val="single" w:sz="4" w:space="0" w:color="auto"/>
            </w:tcBorders>
            <w:vAlign w:val="center"/>
          </w:tcPr>
          <w:p w14:paraId="3C01D3FC" w14:textId="52A58EA6" w:rsidR="00A24F72" w:rsidRPr="00A44CFA" w:rsidRDefault="00A24F72" w:rsidP="00A24F72">
            <w:pPr>
              <w:widowControl w:val="0"/>
              <w:snapToGrid w:val="0"/>
              <w:spacing w:before="0" w:after="0"/>
              <w:ind w:right="-48"/>
              <w:rPr>
                <w:rFonts w:ascii="Times New Roman" w:hAnsi="Times New Roman"/>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11</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2D2E4762" w14:textId="3D978A97" w:rsidR="00A24F72" w:rsidRPr="00A10F99" w:rsidRDefault="00A24F72" w:rsidP="00A24F72">
            <w:pPr>
              <w:widowControl w:val="0"/>
              <w:snapToGrid w:val="0"/>
              <w:spacing w:before="0" w:after="0"/>
              <w:ind w:right="-48"/>
              <w:rPr>
                <w:rFonts w:ascii="Times New Roman" w:hAnsi="Times New Roman"/>
                <w:highlight w:val="lightGray"/>
              </w:rPr>
            </w:pPr>
            <w:r w:rsidRPr="00A10F99">
              <w:rPr>
                <w:rFonts w:ascii="Times New Roman" w:hAnsi="Times New Roman"/>
                <w:highlight w:val="lightGray"/>
              </w:rPr>
              <w:t>[Human Tetanus Immunoglobulin (HTIG)]</w:t>
            </w:r>
          </w:p>
        </w:tc>
        <w:tc>
          <w:tcPr>
            <w:tcW w:w="2409" w:type="dxa"/>
            <w:tcBorders>
              <w:top w:val="single" w:sz="4" w:space="0" w:color="auto"/>
              <w:left w:val="single" w:sz="4" w:space="0" w:color="auto"/>
              <w:bottom w:val="single" w:sz="4" w:space="0" w:color="auto"/>
              <w:right w:val="single" w:sz="4" w:space="0" w:color="auto"/>
            </w:tcBorders>
          </w:tcPr>
          <w:p w14:paraId="63755676" w14:textId="7515C337" w:rsidR="00A24F72" w:rsidRDefault="00A24F72" w:rsidP="00A24F72">
            <w:pPr>
              <w:widowControl w:val="0"/>
              <w:snapToGrid w:val="0"/>
              <w:spacing w:before="0" w:after="0"/>
              <w:ind w:right="-48"/>
              <w:jc w:val="center"/>
              <w:rPr>
                <w:rFonts w:ascii="Times New Roman" w:hAnsi="Times New Roman"/>
                <w:snapToGrid/>
              </w:rPr>
            </w:pPr>
            <w:r>
              <w:rPr>
                <w:rFonts w:ascii="Times New Roman" w:hAnsi="Times New Roman"/>
                <w:highlight w:val="lightGray"/>
              </w:rPr>
              <w:t>in 120 days</w:t>
            </w:r>
          </w:p>
        </w:tc>
      </w:tr>
      <w:tr w:rsidR="00A24F72" w:rsidRPr="00AA08A7" w14:paraId="53952C17" w14:textId="77777777" w:rsidTr="00F3064E">
        <w:tc>
          <w:tcPr>
            <w:tcW w:w="993" w:type="dxa"/>
            <w:tcBorders>
              <w:top w:val="single" w:sz="4" w:space="0" w:color="auto"/>
              <w:left w:val="single" w:sz="4" w:space="0" w:color="auto"/>
              <w:bottom w:val="single" w:sz="4" w:space="0" w:color="auto"/>
              <w:right w:val="single" w:sz="4" w:space="0" w:color="auto"/>
            </w:tcBorders>
            <w:vAlign w:val="center"/>
          </w:tcPr>
          <w:p w14:paraId="630771A4" w14:textId="09F435FD" w:rsidR="00A24F72" w:rsidRPr="00A44CFA" w:rsidRDefault="00A24F72" w:rsidP="00A24F72">
            <w:pPr>
              <w:widowControl w:val="0"/>
              <w:snapToGrid w:val="0"/>
              <w:spacing w:before="0" w:after="0"/>
              <w:ind w:right="-48"/>
              <w:rPr>
                <w:rFonts w:ascii="Times New Roman" w:hAnsi="Times New Roman"/>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12</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2F9F9F48" w14:textId="44532AAC" w:rsidR="00A24F72" w:rsidRPr="00A10F99" w:rsidRDefault="00A24F72" w:rsidP="00A24F72">
            <w:pPr>
              <w:widowControl w:val="0"/>
              <w:snapToGrid w:val="0"/>
              <w:spacing w:before="0" w:after="0"/>
              <w:ind w:right="-48"/>
              <w:rPr>
                <w:rFonts w:ascii="Times New Roman" w:hAnsi="Times New Roman"/>
                <w:highlight w:val="lightGray"/>
              </w:rPr>
            </w:pPr>
            <w:r w:rsidRPr="00A10F99">
              <w:rPr>
                <w:rFonts w:ascii="Times New Roman" w:hAnsi="Times New Roman"/>
                <w:highlight w:val="lightGray"/>
              </w:rPr>
              <w:t>[Human Rabies Immunoglobulin (HRIG)]</w:t>
            </w:r>
          </w:p>
        </w:tc>
        <w:tc>
          <w:tcPr>
            <w:tcW w:w="2409" w:type="dxa"/>
            <w:tcBorders>
              <w:top w:val="single" w:sz="4" w:space="0" w:color="auto"/>
              <w:left w:val="single" w:sz="4" w:space="0" w:color="auto"/>
              <w:bottom w:val="single" w:sz="4" w:space="0" w:color="auto"/>
              <w:right w:val="single" w:sz="4" w:space="0" w:color="auto"/>
            </w:tcBorders>
          </w:tcPr>
          <w:p w14:paraId="19AE6CEB" w14:textId="5EEF11E2" w:rsidR="00A24F72" w:rsidRDefault="00A24F72" w:rsidP="00A24F72">
            <w:pPr>
              <w:widowControl w:val="0"/>
              <w:snapToGrid w:val="0"/>
              <w:spacing w:before="0" w:after="0"/>
              <w:ind w:right="-48"/>
              <w:jc w:val="center"/>
              <w:rPr>
                <w:rFonts w:ascii="Times New Roman" w:hAnsi="Times New Roman"/>
                <w:snapToGrid/>
              </w:rPr>
            </w:pPr>
            <w:r>
              <w:rPr>
                <w:rFonts w:ascii="Times New Roman" w:hAnsi="Times New Roman"/>
                <w:highlight w:val="lightGray"/>
              </w:rPr>
              <w:t>in 120 days</w:t>
            </w:r>
          </w:p>
        </w:tc>
      </w:tr>
      <w:tr w:rsidR="00A24F72" w:rsidRPr="00AA08A7" w14:paraId="4F5538D6" w14:textId="77777777" w:rsidTr="00F3064E">
        <w:tc>
          <w:tcPr>
            <w:tcW w:w="993" w:type="dxa"/>
            <w:tcBorders>
              <w:top w:val="single" w:sz="4" w:space="0" w:color="auto"/>
              <w:left w:val="single" w:sz="4" w:space="0" w:color="auto"/>
              <w:bottom w:val="single" w:sz="4" w:space="0" w:color="auto"/>
              <w:right w:val="single" w:sz="4" w:space="0" w:color="auto"/>
            </w:tcBorders>
            <w:vAlign w:val="center"/>
          </w:tcPr>
          <w:p w14:paraId="1CC95B74" w14:textId="0E7E01F5" w:rsidR="00A24F72" w:rsidRPr="00A44CFA" w:rsidRDefault="00A24F72" w:rsidP="00A24F72">
            <w:pPr>
              <w:widowControl w:val="0"/>
              <w:snapToGrid w:val="0"/>
              <w:spacing w:before="0" w:after="0"/>
              <w:ind w:right="-48"/>
              <w:rPr>
                <w:rFonts w:ascii="Times New Roman" w:hAnsi="Times New Roman"/>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13</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73C63699" w14:textId="46AC1297" w:rsidR="00A24F72" w:rsidRPr="00A10F99" w:rsidRDefault="00A24F72" w:rsidP="00A24F72">
            <w:pPr>
              <w:widowControl w:val="0"/>
              <w:snapToGrid w:val="0"/>
              <w:spacing w:before="0" w:after="0"/>
              <w:ind w:right="-48"/>
              <w:rPr>
                <w:rFonts w:ascii="Times New Roman" w:hAnsi="Times New Roman"/>
                <w:highlight w:val="lightGray"/>
              </w:rPr>
            </w:pPr>
            <w:r w:rsidRPr="00A10F99">
              <w:rPr>
                <w:rFonts w:ascii="Times New Roman" w:hAnsi="Times New Roman"/>
                <w:highlight w:val="lightGray"/>
              </w:rPr>
              <w:t>[Horse Rabies Antiserum]</w:t>
            </w:r>
          </w:p>
        </w:tc>
        <w:tc>
          <w:tcPr>
            <w:tcW w:w="2409" w:type="dxa"/>
            <w:tcBorders>
              <w:top w:val="single" w:sz="4" w:space="0" w:color="auto"/>
              <w:left w:val="single" w:sz="4" w:space="0" w:color="auto"/>
              <w:bottom w:val="single" w:sz="4" w:space="0" w:color="auto"/>
              <w:right w:val="single" w:sz="4" w:space="0" w:color="auto"/>
            </w:tcBorders>
          </w:tcPr>
          <w:p w14:paraId="16297409" w14:textId="148E0384" w:rsidR="00A24F72" w:rsidRDefault="00A24F72" w:rsidP="00A24F72">
            <w:pPr>
              <w:widowControl w:val="0"/>
              <w:snapToGrid w:val="0"/>
              <w:spacing w:before="0" w:after="0"/>
              <w:ind w:right="-48"/>
              <w:jc w:val="center"/>
              <w:rPr>
                <w:rFonts w:ascii="Times New Roman" w:hAnsi="Times New Roman"/>
                <w:snapToGrid/>
              </w:rPr>
            </w:pPr>
            <w:r>
              <w:rPr>
                <w:rFonts w:ascii="Times New Roman" w:hAnsi="Times New Roman"/>
                <w:highlight w:val="lightGray"/>
              </w:rPr>
              <w:t>in 120 days</w:t>
            </w:r>
          </w:p>
        </w:tc>
      </w:tr>
      <w:tr w:rsidR="00A24F72" w:rsidRPr="00AA08A7" w14:paraId="7E687AAE" w14:textId="77777777" w:rsidTr="00F3064E">
        <w:tc>
          <w:tcPr>
            <w:tcW w:w="993" w:type="dxa"/>
            <w:tcBorders>
              <w:top w:val="single" w:sz="4" w:space="0" w:color="auto"/>
              <w:left w:val="single" w:sz="4" w:space="0" w:color="auto"/>
              <w:bottom w:val="single" w:sz="4" w:space="0" w:color="auto"/>
              <w:right w:val="single" w:sz="4" w:space="0" w:color="auto"/>
            </w:tcBorders>
            <w:vAlign w:val="center"/>
          </w:tcPr>
          <w:p w14:paraId="076C6D5F" w14:textId="37154057" w:rsidR="00A24F72" w:rsidRPr="00A44CFA" w:rsidRDefault="00A24F72" w:rsidP="00A24F72">
            <w:pPr>
              <w:widowControl w:val="0"/>
              <w:snapToGrid w:val="0"/>
              <w:spacing w:before="0" w:after="0"/>
              <w:ind w:right="-48"/>
              <w:rPr>
                <w:rFonts w:ascii="Times New Roman" w:hAnsi="Times New Roman"/>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14</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65AC786D" w14:textId="67806943" w:rsidR="00A24F72" w:rsidRPr="00A10F99" w:rsidRDefault="00A24F72" w:rsidP="00A24F72">
            <w:pPr>
              <w:widowControl w:val="0"/>
              <w:snapToGrid w:val="0"/>
              <w:spacing w:before="0" w:after="0"/>
              <w:ind w:right="-48"/>
              <w:rPr>
                <w:rFonts w:ascii="Times New Roman" w:hAnsi="Times New Roman"/>
                <w:highlight w:val="lightGray"/>
              </w:rPr>
            </w:pPr>
            <w:r w:rsidRPr="00A10F99">
              <w:rPr>
                <w:rFonts w:ascii="Times New Roman" w:hAnsi="Times New Roman"/>
                <w:highlight w:val="lightGray"/>
              </w:rPr>
              <w:t>[13-Valent Pneumococcal Conjugate Vaccine (PCV13)]</w:t>
            </w:r>
          </w:p>
        </w:tc>
        <w:tc>
          <w:tcPr>
            <w:tcW w:w="2409" w:type="dxa"/>
            <w:tcBorders>
              <w:top w:val="single" w:sz="4" w:space="0" w:color="auto"/>
              <w:left w:val="single" w:sz="4" w:space="0" w:color="auto"/>
              <w:bottom w:val="single" w:sz="4" w:space="0" w:color="auto"/>
              <w:right w:val="single" w:sz="4" w:space="0" w:color="auto"/>
            </w:tcBorders>
          </w:tcPr>
          <w:p w14:paraId="2494E02A" w14:textId="27298E76" w:rsidR="00A24F72" w:rsidRDefault="00A24F72" w:rsidP="00A24F72">
            <w:pPr>
              <w:widowControl w:val="0"/>
              <w:snapToGrid w:val="0"/>
              <w:spacing w:before="0" w:after="0"/>
              <w:ind w:right="-48"/>
              <w:jc w:val="center"/>
              <w:rPr>
                <w:rFonts w:ascii="Times New Roman" w:hAnsi="Times New Roman"/>
                <w:snapToGrid/>
              </w:rPr>
            </w:pPr>
            <w:r>
              <w:rPr>
                <w:rFonts w:ascii="Times New Roman" w:hAnsi="Times New Roman"/>
                <w:highlight w:val="lightGray"/>
              </w:rPr>
              <w:t>in 120 days</w:t>
            </w:r>
          </w:p>
        </w:tc>
      </w:tr>
      <w:tr w:rsidR="00A24F72" w:rsidRPr="00AA08A7" w14:paraId="56B8CF7B" w14:textId="77777777" w:rsidTr="00F3064E">
        <w:tc>
          <w:tcPr>
            <w:tcW w:w="993" w:type="dxa"/>
            <w:tcBorders>
              <w:top w:val="single" w:sz="4" w:space="0" w:color="auto"/>
              <w:left w:val="single" w:sz="4" w:space="0" w:color="auto"/>
              <w:bottom w:val="single" w:sz="4" w:space="0" w:color="auto"/>
              <w:right w:val="single" w:sz="4" w:space="0" w:color="auto"/>
            </w:tcBorders>
            <w:vAlign w:val="center"/>
          </w:tcPr>
          <w:p w14:paraId="13725318" w14:textId="7A016B46" w:rsidR="00A24F72" w:rsidRPr="00A44CFA" w:rsidRDefault="00A24F72" w:rsidP="00A24F72">
            <w:pPr>
              <w:widowControl w:val="0"/>
              <w:snapToGrid w:val="0"/>
              <w:spacing w:before="0" w:after="0"/>
              <w:ind w:right="-48"/>
              <w:rPr>
                <w:rFonts w:ascii="Times New Roman" w:hAnsi="Times New Roman"/>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15</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23EA8208" w14:textId="3BE8A41A" w:rsidR="00A24F72" w:rsidRPr="00981D95"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r w:rsidRPr="00A956A2">
              <w:rPr>
                <w:rFonts w:ascii="Times New Roman" w:hAnsi="Times New Roman"/>
                <w:highlight w:val="lightGray"/>
              </w:rPr>
              <w:t>Sterile Disposable Vaccine Syringe (Injector) 1 ml</w:t>
            </w:r>
            <w:r w:rsidRPr="00981D95">
              <w:rPr>
                <w:rFonts w:ascii="Times New Roman" w:hAnsi="Times New Roman"/>
                <w:highlight w:val="lightGray"/>
              </w:rPr>
              <w:t>]</w:t>
            </w:r>
          </w:p>
        </w:tc>
        <w:tc>
          <w:tcPr>
            <w:tcW w:w="2409" w:type="dxa"/>
            <w:tcBorders>
              <w:top w:val="single" w:sz="4" w:space="0" w:color="auto"/>
              <w:left w:val="single" w:sz="4" w:space="0" w:color="auto"/>
              <w:bottom w:val="single" w:sz="4" w:space="0" w:color="auto"/>
              <w:right w:val="single" w:sz="4" w:space="0" w:color="auto"/>
            </w:tcBorders>
          </w:tcPr>
          <w:p w14:paraId="768B3D3A" w14:textId="004AFE7E" w:rsidR="00A24F72" w:rsidRDefault="00A24F72" w:rsidP="00A24F72">
            <w:pPr>
              <w:widowControl w:val="0"/>
              <w:snapToGrid w:val="0"/>
              <w:spacing w:before="0" w:after="0"/>
              <w:ind w:right="-48"/>
              <w:jc w:val="center"/>
              <w:rPr>
                <w:rFonts w:ascii="Times New Roman" w:hAnsi="Times New Roman"/>
                <w:snapToGrid/>
              </w:rPr>
            </w:pPr>
            <w:r>
              <w:rPr>
                <w:rFonts w:ascii="Times New Roman" w:hAnsi="Times New Roman"/>
                <w:highlight w:val="lightGray"/>
              </w:rPr>
              <w:t>in 120 days</w:t>
            </w:r>
          </w:p>
        </w:tc>
      </w:tr>
      <w:tr w:rsidR="00A24F72" w:rsidRPr="00AA08A7" w14:paraId="11A3D6EB" w14:textId="77777777" w:rsidTr="00F3064E">
        <w:trPr>
          <w:trHeight w:val="70"/>
        </w:trPr>
        <w:tc>
          <w:tcPr>
            <w:tcW w:w="993" w:type="dxa"/>
            <w:tcBorders>
              <w:top w:val="single" w:sz="4" w:space="0" w:color="auto"/>
              <w:left w:val="single" w:sz="4" w:space="0" w:color="auto"/>
              <w:bottom w:val="single" w:sz="4" w:space="0" w:color="auto"/>
              <w:right w:val="single" w:sz="4" w:space="0" w:color="auto"/>
            </w:tcBorders>
            <w:vAlign w:val="center"/>
          </w:tcPr>
          <w:p w14:paraId="0AFC93CE" w14:textId="7B723EF9" w:rsidR="00A24F72" w:rsidRPr="00A44CFA" w:rsidRDefault="00A24F72" w:rsidP="00A24F72">
            <w:pPr>
              <w:widowControl w:val="0"/>
              <w:snapToGrid w:val="0"/>
              <w:spacing w:before="0" w:after="0"/>
              <w:ind w:right="-48"/>
              <w:rPr>
                <w:rFonts w:ascii="Times New Roman" w:hAnsi="Times New Roman"/>
                <w:highlight w:val="lightGray"/>
              </w:rPr>
            </w:pPr>
            <w:r w:rsidRPr="00A44CFA">
              <w:rPr>
                <w:rFonts w:ascii="Times New Roman" w:hAnsi="Times New Roman"/>
                <w:highlight w:val="lightGray"/>
              </w:rPr>
              <w:t>[</w:t>
            </w:r>
            <w:r w:rsidRPr="00A44CFA">
              <w:rPr>
                <w:rFonts w:ascii="Times New Roman" w:hAnsi="Times New Roman"/>
                <w:snapToGrid/>
                <w:color w:val="000000"/>
                <w:highlight w:val="lightGray"/>
              </w:rPr>
              <w:t xml:space="preserve">Lot </w:t>
            </w:r>
            <w:r>
              <w:rPr>
                <w:rFonts w:ascii="Times New Roman" w:hAnsi="Times New Roman"/>
                <w:snapToGrid/>
                <w:color w:val="000000"/>
                <w:highlight w:val="lightGray"/>
              </w:rPr>
              <w:t>16</w:t>
            </w:r>
            <w:r w:rsidRPr="00A44CFA">
              <w:rPr>
                <w:rFonts w:ascii="Times New Roman" w:hAnsi="Times New Roman"/>
                <w:highlight w:val="lightGray"/>
              </w:rPr>
              <w:t>]</w:t>
            </w:r>
          </w:p>
        </w:tc>
        <w:tc>
          <w:tcPr>
            <w:tcW w:w="5670" w:type="dxa"/>
            <w:tcBorders>
              <w:top w:val="single" w:sz="4" w:space="0" w:color="auto"/>
              <w:left w:val="single" w:sz="4" w:space="0" w:color="auto"/>
              <w:bottom w:val="single" w:sz="4" w:space="0" w:color="auto"/>
              <w:right w:val="single" w:sz="4" w:space="0" w:color="auto"/>
            </w:tcBorders>
          </w:tcPr>
          <w:p w14:paraId="16BEEB74" w14:textId="32EBF81A" w:rsidR="00A24F72" w:rsidRPr="00981D95" w:rsidRDefault="00A24F72" w:rsidP="00A24F72">
            <w:pPr>
              <w:widowControl w:val="0"/>
              <w:snapToGrid w:val="0"/>
              <w:spacing w:before="0" w:after="0"/>
              <w:ind w:right="-48"/>
              <w:rPr>
                <w:rFonts w:ascii="Times New Roman" w:hAnsi="Times New Roman"/>
                <w:highlight w:val="lightGray"/>
              </w:rPr>
            </w:pPr>
            <w:r w:rsidRPr="00981D95">
              <w:rPr>
                <w:rFonts w:ascii="Times New Roman" w:hAnsi="Times New Roman"/>
                <w:highlight w:val="lightGray"/>
              </w:rPr>
              <w:t>[</w:t>
            </w:r>
            <w:r w:rsidRPr="00A956A2">
              <w:rPr>
                <w:rFonts w:ascii="Times New Roman" w:hAnsi="Times New Roman"/>
                <w:highlight w:val="lightGray"/>
              </w:rPr>
              <w:t>Sterile Disposable Vaccine Syringe (Injector) 2 ml</w:t>
            </w:r>
            <w:r w:rsidRPr="00981D95">
              <w:rPr>
                <w:rFonts w:ascii="Times New Roman" w:hAnsi="Times New Roman"/>
                <w:highlight w:val="lightGray"/>
              </w:rPr>
              <w:t>]</w:t>
            </w:r>
          </w:p>
        </w:tc>
        <w:tc>
          <w:tcPr>
            <w:tcW w:w="2409" w:type="dxa"/>
            <w:tcBorders>
              <w:top w:val="single" w:sz="4" w:space="0" w:color="auto"/>
              <w:left w:val="single" w:sz="4" w:space="0" w:color="auto"/>
              <w:bottom w:val="single" w:sz="4" w:space="0" w:color="auto"/>
              <w:right w:val="single" w:sz="4" w:space="0" w:color="auto"/>
            </w:tcBorders>
          </w:tcPr>
          <w:p w14:paraId="355B7BA9" w14:textId="3E406D01" w:rsidR="00A24F72" w:rsidRDefault="00A24F72" w:rsidP="00A24F72">
            <w:pPr>
              <w:widowControl w:val="0"/>
              <w:snapToGrid w:val="0"/>
              <w:spacing w:before="0" w:after="0"/>
              <w:ind w:right="-48"/>
              <w:jc w:val="center"/>
              <w:rPr>
                <w:rFonts w:ascii="Times New Roman" w:hAnsi="Times New Roman"/>
                <w:snapToGrid/>
              </w:rPr>
            </w:pPr>
            <w:r>
              <w:rPr>
                <w:rFonts w:ascii="Times New Roman" w:hAnsi="Times New Roman"/>
                <w:highlight w:val="lightGray"/>
              </w:rPr>
              <w:t>in 120 days</w:t>
            </w:r>
          </w:p>
        </w:tc>
      </w:tr>
    </w:tbl>
    <w:p w14:paraId="30A9C7B0" w14:textId="77777777" w:rsidR="00A071A5" w:rsidRDefault="00A071A5" w:rsidP="00A071A5">
      <w:pPr>
        <w:ind w:left="1134"/>
        <w:jc w:val="both"/>
        <w:rPr>
          <w:rFonts w:ascii="Times New Roman" w:hAnsi="Times New Roman"/>
          <w:sz w:val="22"/>
          <w:szCs w:val="22"/>
          <w:lang w:val="en-US"/>
        </w:rPr>
      </w:pPr>
      <w:bookmarkStart w:id="24" w:name="_Toc124934910"/>
      <w:bookmarkEnd w:id="21"/>
      <w:r w:rsidRPr="00B4378F">
        <w:rPr>
          <w:rFonts w:ascii="Times New Roman" w:hAnsi="Times New Roman"/>
          <w:sz w:val="22"/>
          <w:szCs w:val="22"/>
          <w:lang w:val="en-US"/>
        </w:rPr>
        <w:t>Provisional acceptance will be made following the completion of the required test processes in complying with technical specifications for each item in the lots (if available).</w:t>
      </w:r>
    </w:p>
    <w:p w14:paraId="7C5E88AB" w14:textId="77777777" w:rsidR="00A071A5" w:rsidRPr="003D6B6C" w:rsidRDefault="00A071A5" w:rsidP="00A071A5">
      <w:pPr>
        <w:spacing w:before="0"/>
        <w:ind w:left="1134"/>
        <w:jc w:val="both"/>
        <w:rPr>
          <w:rFonts w:ascii="Times New Roman" w:hAnsi="Times New Roman"/>
          <w:b/>
          <w:sz w:val="22"/>
          <w:szCs w:val="22"/>
        </w:rPr>
      </w:pPr>
      <w:r w:rsidRPr="003227ED">
        <w:rPr>
          <w:rFonts w:ascii="Times New Roman" w:hAnsi="Times New Roman"/>
          <w:sz w:val="22"/>
          <w:szCs w:val="22"/>
        </w:rPr>
        <w:t xml:space="preserve">Final acceptance shall </w:t>
      </w:r>
      <w:r>
        <w:rPr>
          <w:rFonts w:ascii="Times New Roman" w:hAnsi="Times New Roman"/>
          <w:sz w:val="22"/>
          <w:szCs w:val="22"/>
        </w:rPr>
        <w:t>o</w:t>
      </w:r>
      <w:r w:rsidRPr="003227ED">
        <w:rPr>
          <w:rFonts w:ascii="Times New Roman" w:hAnsi="Times New Roman"/>
          <w:sz w:val="22"/>
          <w:szCs w:val="22"/>
        </w:rPr>
        <w:t>c</w:t>
      </w:r>
      <w:r>
        <w:rPr>
          <w:rFonts w:ascii="Times New Roman" w:hAnsi="Times New Roman"/>
          <w:sz w:val="22"/>
          <w:szCs w:val="22"/>
        </w:rPr>
        <w:t>cur</w:t>
      </w:r>
      <w:r w:rsidRPr="003227ED">
        <w:rPr>
          <w:rFonts w:ascii="Times New Roman" w:hAnsi="Times New Roman"/>
          <w:sz w:val="22"/>
          <w:szCs w:val="22"/>
        </w:rPr>
        <w:t xml:space="preserve"> after the</w:t>
      </w:r>
      <w:r>
        <w:rPr>
          <w:rFonts w:ascii="Times New Roman" w:hAnsi="Times New Roman"/>
          <w:sz w:val="22"/>
          <w:szCs w:val="22"/>
        </w:rPr>
        <w:t xml:space="preserve"> Contractor's </w:t>
      </w:r>
      <w:r w:rsidRPr="003227ED">
        <w:rPr>
          <w:rFonts w:ascii="Times New Roman" w:hAnsi="Times New Roman"/>
          <w:sz w:val="22"/>
          <w:szCs w:val="22"/>
        </w:rPr>
        <w:t>formal request following the expiration of the warranty period for each lot.</w:t>
      </w:r>
    </w:p>
    <w:p w14:paraId="51AE113D" w14:textId="77777777" w:rsidR="00A071A5" w:rsidRDefault="00A071A5" w:rsidP="00A071A5">
      <w:pPr>
        <w:pStyle w:val="AklamaMetni"/>
        <w:spacing w:before="0"/>
        <w:ind w:left="1134"/>
        <w:jc w:val="both"/>
        <w:rPr>
          <w:rFonts w:ascii="Times New Roman" w:hAnsi="Times New Roman"/>
          <w:sz w:val="22"/>
        </w:rPr>
      </w:pPr>
      <w:r w:rsidRPr="0043240C">
        <w:rPr>
          <w:rFonts w:ascii="Times New Roman" w:hAnsi="Times New Roman"/>
          <w:sz w:val="22"/>
        </w:rPr>
        <w:lastRenderedPageBreak/>
        <w:t xml:space="preserve">The </w:t>
      </w:r>
      <w:r w:rsidRPr="00772E0E">
        <w:rPr>
          <w:rFonts w:ascii="Times New Roman" w:hAnsi="Times New Roman"/>
          <w:b/>
          <w:sz w:val="22"/>
        </w:rPr>
        <w:t>implementation period of tasks</w:t>
      </w:r>
      <w:r w:rsidRPr="0043240C">
        <w:rPr>
          <w:rFonts w:ascii="Times New Roman" w:hAnsi="Times New Roman"/>
          <w:sz w:val="22"/>
        </w:rPr>
        <w:t xml:space="preserve"> shall</w:t>
      </w:r>
      <w:r>
        <w:rPr>
          <w:rFonts w:ascii="Times New Roman" w:hAnsi="Times New Roman"/>
          <w:sz w:val="22"/>
        </w:rPr>
        <w:t xml:space="preserve"> </w:t>
      </w:r>
      <w:r w:rsidRPr="00C04221">
        <w:rPr>
          <w:rFonts w:ascii="Times New Roman" w:hAnsi="Times New Roman"/>
          <w:sz w:val="22"/>
        </w:rPr>
        <w:t>start on the following day of signature of the Contract by the last party for each lot and end on the day of issuance of the certificate of Provisional Acceptance</w:t>
      </w:r>
      <w:r>
        <w:rPr>
          <w:rFonts w:ascii="Times New Roman" w:hAnsi="Times New Roman"/>
          <w:sz w:val="22"/>
        </w:rPr>
        <w:t xml:space="preserve">. </w:t>
      </w:r>
    </w:p>
    <w:p w14:paraId="0FBA9C31"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24"/>
    </w:p>
    <w:p w14:paraId="72F0ED7A" w14:textId="39751A05" w:rsidR="00FC277D" w:rsidRDefault="005B0129" w:rsidP="00FC277D">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bookmarkStart w:id="25" w:name="_Toc124934911"/>
      <w:r w:rsidR="00FC277D" w:rsidRPr="00686568">
        <w:rPr>
          <w:rFonts w:ascii="Times New Roman" w:hAnsi="Times New Roman"/>
          <w:sz w:val="22"/>
          <w:szCs w:val="22"/>
        </w:rPr>
        <w:t xml:space="preserve">In addition to the general provision of this article in the General Conditions, the supplies purchased under this contract shall conform to the standards mentioned in the </w:t>
      </w:r>
      <w:r w:rsidR="00114DF7">
        <w:rPr>
          <w:rFonts w:ascii="Times New Roman" w:hAnsi="Times New Roman"/>
          <w:sz w:val="22"/>
          <w:szCs w:val="22"/>
        </w:rPr>
        <w:t xml:space="preserve">Annex II: </w:t>
      </w:r>
      <w:r w:rsidR="00FC277D" w:rsidRPr="00686568">
        <w:rPr>
          <w:rFonts w:ascii="Times New Roman" w:hAnsi="Times New Roman"/>
          <w:sz w:val="22"/>
          <w:szCs w:val="22"/>
        </w:rPr>
        <w:t>Technical Specifications.</w:t>
      </w:r>
    </w:p>
    <w:p w14:paraId="6EE8627F" w14:textId="786C6F26" w:rsidR="0047783A" w:rsidRPr="003D6B6C" w:rsidRDefault="0047783A" w:rsidP="00FC277D">
      <w:pPr>
        <w:tabs>
          <w:tab w:val="left" w:pos="1134"/>
        </w:tabs>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25"/>
    </w:p>
    <w:p w14:paraId="64178ACF" w14:textId="414D73F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E537A4" w:rsidRPr="00E537A4">
        <w:rPr>
          <w:rFonts w:ascii="Times New Roman" w:hAnsi="Times New Roman"/>
          <w:bCs/>
          <w:sz w:val="22"/>
          <w:szCs w:val="22"/>
        </w:rPr>
        <w:t>Inspection and testing shall take place upon delivery, and in accordance with Article 25 of the General Conditions and Technical Specifications Annex II + III. The Contractor shall be liable for any damage that might be given to public or private property, or the general public, during the installation or throughout the operation period of the project in line with its purposes within the warranty period. The Contractor shall be liable for compensation of losses arising from such damages.</w:t>
      </w:r>
    </w:p>
    <w:p w14:paraId="76351DF5" w14:textId="16927121" w:rsidR="0047783A" w:rsidRPr="003D6B6C" w:rsidRDefault="0047783A" w:rsidP="00B34179">
      <w:pPr>
        <w:spacing w:before="240"/>
        <w:ind w:left="1134" w:hanging="1134"/>
        <w:jc w:val="both"/>
        <w:rPr>
          <w:rFonts w:ascii="Times New Roman" w:hAnsi="Times New Roman"/>
          <w:b/>
          <w:sz w:val="24"/>
          <w:szCs w:val="24"/>
        </w:rPr>
      </w:pPr>
      <w:bookmarkStart w:id="2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26"/>
      <w:r w:rsidR="005B0129" w:rsidRPr="003D6B6C">
        <w:rPr>
          <w:rFonts w:ascii="Times New Roman" w:hAnsi="Times New Roman"/>
          <w:b/>
          <w:sz w:val="24"/>
          <w:szCs w:val="24"/>
        </w:rPr>
        <w:t>General principles</w:t>
      </w:r>
    </w:p>
    <w:p w14:paraId="6ECB3C62" w14:textId="1833486D" w:rsidR="0047783A" w:rsidRPr="003D6B6C" w:rsidRDefault="0047783A" w:rsidP="00B5440B">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w:t>
      </w:r>
      <w:r w:rsidRPr="00E537A4">
        <w:rPr>
          <w:rFonts w:ascii="Times New Roman" w:hAnsi="Times New Roman"/>
          <w:sz w:val="22"/>
          <w:szCs w:val="22"/>
        </w:rPr>
        <w:t>made in</w:t>
      </w:r>
      <w:r w:rsidR="0049293D" w:rsidRPr="00E537A4">
        <w:rPr>
          <w:rFonts w:ascii="Times New Roman" w:hAnsi="Times New Roman"/>
          <w:sz w:val="22"/>
          <w:szCs w:val="22"/>
        </w:rPr>
        <w:t xml:space="preserve"> </w:t>
      </w:r>
      <w:r w:rsidR="00E537A4" w:rsidRPr="00E537A4">
        <w:rPr>
          <w:rFonts w:ascii="Times New Roman" w:hAnsi="Times New Roman"/>
          <w:sz w:val="22"/>
          <w:szCs w:val="22"/>
        </w:rPr>
        <w:t>E</w:t>
      </w:r>
      <w:r w:rsidRPr="00E537A4">
        <w:rPr>
          <w:rFonts w:ascii="Times New Roman" w:hAnsi="Times New Roman"/>
          <w:sz w:val="22"/>
          <w:szCs w:val="22"/>
        </w:rPr>
        <w:t>uro</w:t>
      </w:r>
      <w:r w:rsidR="00E537A4" w:rsidRPr="00E537A4">
        <w:rPr>
          <w:rFonts w:ascii="Times New Roman" w:hAnsi="Times New Roman"/>
          <w:sz w:val="22"/>
          <w:szCs w:val="22"/>
        </w:rPr>
        <w:t>.</w:t>
      </w:r>
    </w:p>
    <w:p w14:paraId="5A54FF23" w14:textId="1FDEC05F" w:rsidR="0047783A" w:rsidRPr="003D6B6C" w:rsidRDefault="0047783A" w:rsidP="00B5440B">
      <w:pPr>
        <w:spacing w:before="0"/>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9D074F" w:rsidRPr="009D074F">
        <w:rPr>
          <w:rFonts w:ascii="Times New Roman" w:hAnsi="Times New Roman"/>
          <w:b/>
          <w:sz w:val="22"/>
          <w:szCs w:val="22"/>
        </w:rPr>
        <w:t xml:space="preserve">The Republic of </w:t>
      </w:r>
      <w:proofErr w:type="spellStart"/>
      <w:r w:rsidR="009D074F" w:rsidRPr="009D074F">
        <w:rPr>
          <w:rFonts w:ascii="Times New Roman" w:hAnsi="Times New Roman"/>
          <w:b/>
          <w:sz w:val="22"/>
          <w:szCs w:val="22"/>
        </w:rPr>
        <w:t>Türkiye</w:t>
      </w:r>
      <w:proofErr w:type="spellEnd"/>
      <w:r w:rsidR="009D074F" w:rsidRPr="009D074F">
        <w:rPr>
          <w:rFonts w:ascii="Times New Roman" w:hAnsi="Times New Roman"/>
          <w:b/>
          <w:sz w:val="22"/>
          <w:szCs w:val="22"/>
        </w:rPr>
        <w:t xml:space="preserve">, Ministry of Health, Directorate General of Public Health, at </w:t>
      </w:r>
      <w:proofErr w:type="spellStart"/>
      <w:r w:rsidR="009D074F" w:rsidRPr="009D074F">
        <w:rPr>
          <w:rFonts w:ascii="Times New Roman" w:hAnsi="Times New Roman"/>
          <w:b/>
          <w:sz w:val="22"/>
          <w:szCs w:val="22"/>
        </w:rPr>
        <w:t>Üniversiteler</w:t>
      </w:r>
      <w:proofErr w:type="spellEnd"/>
      <w:r w:rsidR="009D074F" w:rsidRPr="009D074F">
        <w:rPr>
          <w:rFonts w:ascii="Times New Roman" w:hAnsi="Times New Roman"/>
          <w:b/>
          <w:sz w:val="22"/>
          <w:szCs w:val="22"/>
        </w:rPr>
        <w:t xml:space="preserve"> </w:t>
      </w:r>
      <w:proofErr w:type="spellStart"/>
      <w:r w:rsidR="009D074F" w:rsidRPr="009D074F">
        <w:rPr>
          <w:rFonts w:ascii="Times New Roman" w:hAnsi="Times New Roman"/>
          <w:b/>
          <w:sz w:val="22"/>
          <w:szCs w:val="22"/>
        </w:rPr>
        <w:t>Mah</w:t>
      </w:r>
      <w:proofErr w:type="spellEnd"/>
      <w:r w:rsidR="009D074F" w:rsidRPr="009D074F">
        <w:rPr>
          <w:rFonts w:ascii="Times New Roman" w:hAnsi="Times New Roman"/>
          <w:b/>
          <w:sz w:val="22"/>
          <w:szCs w:val="22"/>
        </w:rPr>
        <w:t xml:space="preserve">., </w:t>
      </w:r>
      <w:proofErr w:type="spellStart"/>
      <w:r w:rsidR="009D074F" w:rsidRPr="009D074F">
        <w:rPr>
          <w:rFonts w:ascii="Times New Roman" w:hAnsi="Times New Roman"/>
          <w:b/>
          <w:sz w:val="22"/>
          <w:szCs w:val="22"/>
        </w:rPr>
        <w:t>Şehit</w:t>
      </w:r>
      <w:proofErr w:type="spellEnd"/>
      <w:r w:rsidR="009D074F" w:rsidRPr="009D074F">
        <w:rPr>
          <w:rFonts w:ascii="Times New Roman" w:hAnsi="Times New Roman"/>
          <w:b/>
          <w:sz w:val="22"/>
          <w:szCs w:val="22"/>
        </w:rPr>
        <w:t xml:space="preserve"> Mehmet </w:t>
      </w:r>
      <w:proofErr w:type="spellStart"/>
      <w:r w:rsidR="009D074F" w:rsidRPr="009D074F">
        <w:rPr>
          <w:rFonts w:ascii="Times New Roman" w:hAnsi="Times New Roman"/>
          <w:b/>
          <w:sz w:val="22"/>
          <w:szCs w:val="22"/>
        </w:rPr>
        <w:t>Bayraktar</w:t>
      </w:r>
      <w:proofErr w:type="spellEnd"/>
      <w:r w:rsidR="009D074F" w:rsidRPr="009D074F">
        <w:rPr>
          <w:rFonts w:ascii="Times New Roman" w:hAnsi="Times New Roman"/>
          <w:b/>
          <w:sz w:val="22"/>
          <w:szCs w:val="22"/>
        </w:rPr>
        <w:t xml:space="preserve"> Cad. No:3, 06800 </w:t>
      </w:r>
      <w:proofErr w:type="spellStart"/>
      <w:r w:rsidR="009D074F" w:rsidRPr="009D074F">
        <w:rPr>
          <w:rFonts w:ascii="Times New Roman" w:hAnsi="Times New Roman"/>
          <w:b/>
          <w:sz w:val="22"/>
          <w:szCs w:val="22"/>
        </w:rPr>
        <w:t>Çankaya</w:t>
      </w:r>
      <w:proofErr w:type="spellEnd"/>
      <w:r w:rsidR="009D074F" w:rsidRPr="009D074F">
        <w:rPr>
          <w:rFonts w:ascii="Times New Roman" w:hAnsi="Times New Roman"/>
          <w:b/>
          <w:sz w:val="22"/>
          <w:szCs w:val="22"/>
        </w:rPr>
        <w:t xml:space="preserve">, Ankara / </w:t>
      </w:r>
      <w:proofErr w:type="spellStart"/>
      <w:r w:rsidR="009D074F" w:rsidRPr="009D074F">
        <w:rPr>
          <w:rFonts w:ascii="Times New Roman" w:hAnsi="Times New Roman"/>
          <w:b/>
          <w:sz w:val="22"/>
          <w:szCs w:val="22"/>
        </w:rPr>
        <w:t>Türkiye</w:t>
      </w:r>
      <w:proofErr w:type="spellEnd"/>
      <w:r w:rsidR="009D074F" w:rsidRPr="009D074F">
        <w:rPr>
          <w:rFonts w:ascii="Times New Roman" w:hAnsi="Times New Roman"/>
          <w:b/>
          <w:sz w:val="22"/>
          <w:szCs w:val="22"/>
        </w:rPr>
        <w:t>.</w:t>
      </w:r>
    </w:p>
    <w:p w14:paraId="30A729C9" w14:textId="3E21BAAC" w:rsidR="00645D6F" w:rsidRPr="003D6B6C" w:rsidRDefault="00645D6F" w:rsidP="00E537A4">
      <w:pPr>
        <w:ind w:left="1134" w:hanging="708"/>
        <w:jc w:val="both"/>
        <w:rPr>
          <w:rFonts w:ascii="Times New Roman" w:hAnsi="Times New Roman"/>
          <w:sz w:val="22"/>
          <w:szCs w:val="22"/>
        </w:rPr>
      </w:pPr>
      <w:r w:rsidRPr="003D6B6C">
        <w:rPr>
          <w:rFonts w:ascii="Times New Roman" w:hAnsi="Times New Roman"/>
          <w:sz w:val="22"/>
          <w:szCs w:val="22"/>
        </w:rPr>
        <w:t>26.</w:t>
      </w:r>
      <w:r>
        <w:rPr>
          <w:rFonts w:ascii="Times New Roman" w:hAnsi="Times New Roman"/>
          <w:sz w:val="22"/>
          <w:szCs w:val="22"/>
        </w:rPr>
        <w:t>6</w:t>
      </w:r>
      <w:r>
        <w:rPr>
          <w:rFonts w:ascii="Times New Roman" w:hAnsi="Times New Roman"/>
          <w:sz w:val="22"/>
          <w:szCs w:val="22"/>
        </w:rPr>
        <w:tab/>
      </w:r>
      <w:r w:rsidRPr="00354F1A">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780AD638" w14:textId="3966010F" w:rsidR="001B4DA9" w:rsidRPr="003D6B6C" w:rsidRDefault="00E87734" w:rsidP="00645D6F">
      <w:pPr>
        <w:ind w:left="1134" w:hanging="709"/>
        <w:jc w:val="both"/>
        <w:rPr>
          <w:rFonts w:ascii="Times New Roman" w:hAnsi="Times New Roman"/>
          <w:sz w:val="22"/>
          <w:szCs w:val="22"/>
        </w:rPr>
      </w:pPr>
      <w:r w:rsidRPr="003D6B6C">
        <w:rPr>
          <w:rFonts w:ascii="Times New Roman" w:hAnsi="Times New Roman"/>
          <w:sz w:val="22"/>
          <w:szCs w:val="22"/>
        </w:rPr>
        <w:t>26.</w:t>
      </w:r>
      <w:r w:rsidR="00645D6F">
        <w:rPr>
          <w:rFonts w:ascii="Times New Roman" w:hAnsi="Times New Roman"/>
          <w:sz w:val="22"/>
          <w:szCs w:val="22"/>
        </w:rPr>
        <w:t>9</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52C9173B" w14:textId="61F1B10D" w:rsidR="00E87734" w:rsidRPr="003D6B6C"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0647F0">
        <w:rPr>
          <w:rFonts w:ascii="Times New Roman" w:hAnsi="Times New Roman"/>
          <w:bCs/>
          <w:sz w:val="22"/>
          <w:szCs w:val="22"/>
        </w:rPr>
        <w:t>For the 40% pre-financing</w:t>
      </w:r>
      <w:r w:rsidR="006219A1" w:rsidRPr="000647F0">
        <w:rPr>
          <w:rFonts w:ascii="Times New Roman" w:hAnsi="Times New Roman"/>
          <w:sz w:val="22"/>
          <w:szCs w:val="22"/>
        </w:rPr>
        <w:t xml:space="preserve">, </w:t>
      </w:r>
      <w:r w:rsidR="009D074F">
        <w:rPr>
          <w:rFonts w:ascii="Times New Roman" w:hAnsi="Times New Roman"/>
          <w:sz w:val="22"/>
          <w:szCs w:val="22"/>
        </w:rPr>
        <w:t>with</w:t>
      </w:r>
      <w:r w:rsidR="00720411" w:rsidRPr="000647F0">
        <w:rPr>
          <w:rFonts w:ascii="Times New Roman" w:hAnsi="Times New Roman"/>
          <w:sz w:val="22"/>
          <w:szCs w:val="22"/>
        </w:rPr>
        <w:t xml:space="preserve"> </w:t>
      </w:r>
      <w:r w:rsidR="006219A1" w:rsidRPr="000647F0">
        <w:rPr>
          <w:rFonts w:ascii="Times New Roman" w:hAnsi="Times New Roman"/>
          <w:bCs/>
          <w:sz w:val="22"/>
          <w:szCs w:val="22"/>
        </w:rPr>
        <w:t>the pre-financing guarantee</w:t>
      </w:r>
    </w:p>
    <w:p w14:paraId="3CFC4417" w14:textId="2CBAF9A8" w:rsidR="00815BD5" w:rsidRPr="003D6B6C" w:rsidRDefault="0047783A" w:rsidP="00815BD5">
      <w:pPr>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bookmarkStart w:id="27" w:name="_Hlk208585778"/>
      <w:r w:rsidRPr="00354F1A">
        <w:rPr>
          <w:rFonts w:ascii="Times New Roman" w:hAnsi="Times New Roman"/>
          <w:bCs/>
          <w:sz w:val="22"/>
          <w:szCs w:val="22"/>
        </w:rPr>
        <w:t xml:space="preserve">For the </w:t>
      </w:r>
      <w:r w:rsidR="00441859" w:rsidRPr="00354F1A">
        <w:rPr>
          <w:rFonts w:ascii="Times New Roman" w:hAnsi="Times New Roman"/>
          <w:bCs/>
          <w:sz w:val="22"/>
          <w:szCs w:val="22"/>
        </w:rPr>
        <w:t>6</w:t>
      </w:r>
      <w:r w:rsidRPr="00354F1A">
        <w:rPr>
          <w:rFonts w:ascii="Times New Roman" w:hAnsi="Times New Roman"/>
          <w:bCs/>
          <w:sz w:val="22"/>
          <w:szCs w:val="22"/>
        </w:rPr>
        <w:t>0</w:t>
      </w:r>
      <w:r w:rsidR="006A5F84" w:rsidRPr="00354F1A">
        <w:rPr>
          <w:rFonts w:ascii="Times New Roman" w:hAnsi="Times New Roman"/>
          <w:bCs/>
          <w:sz w:val="22"/>
          <w:szCs w:val="22"/>
        </w:rPr>
        <w:t> </w:t>
      </w:r>
      <w:r w:rsidRPr="00354F1A">
        <w:rPr>
          <w:rFonts w:ascii="Times New Roman" w:hAnsi="Times New Roman"/>
          <w:bCs/>
          <w:sz w:val="22"/>
          <w:szCs w:val="22"/>
        </w:rPr>
        <w:t>% balance</w:t>
      </w:r>
      <w:r w:rsidR="00A31EF5" w:rsidRPr="00354F1A">
        <w:rPr>
          <w:rFonts w:ascii="Times New Roman" w:hAnsi="Times New Roman"/>
          <w:bCs/>
          <w:sz w:val="22"/>
          <w:szCs w:val="22"/>
        </w:rPr>
        <w:t>,</w:t>
      </w:r>
      <w:r w:rsidRPr="00354F1A">
        <w:rPr>
          <w:rFonts w:ascii="Times New Roman" w:hAnsi="Times New Roman"/>
          <w:sz w:val="22"/>
          <w:szCs w:val="22"/>
        </w:rPr>
        <w:t xml:space="preserve"> the invoice(s) in triplicate </w:t>
      </w:r>
      <w:r w:rsidR="00E14620" w:rsidRPr="00354F1A">
        <w:rPr>
          <w:rFonts w:ascii="Times New Roman" w:hAnsi="Times New Roman"/>
          <w:sz w:val="22"/>
          <w:szCs w:val="22"/>
        </w:rPr>
        <w:t xml:space="preserve">and </w:t>
      </w:r>
      <w:r w:rsidR="00925DBE" w:rsidRPr="00354F1A">
        <w:rPr>
          <w:rFonts w:ascii="Times New Roman" w:hAnsi="Times New Roman"/>
          <w:sz w:val="22"/>
          <w:szCs w:val="22"/>
        </w:rPr>
        <w:t xml:space="preserve">the </w:t>
      </w:r>
      <w:r w:rsidR="00D82A0E" w:rsidRPr="00354F1A">
        <w:rPr>
          <w:rFonts w:ascii="Times New Roman" w:hAnsi="Times New Roman"/>
          <w:sz w:val="22"/>
          <w:szCs w:val="22"/>
        </w:rPr>
        <w:t xml:space="preserve">application </w:t>
      </w:r>
      <w:r w:rsidR="00925DBE" w:rsidRPr="00354F1A">
        <w:rPr>
          <w:rFonts w:ascii="Times New Roman" w:hAnsi="Times New Roman"/>
          <w:sz w:val="22"/>
          <w:szCs w:val="22"/>
        </w:rPr>
        <w:t xml:space="preserve">for </w:t>
      </w:r>
      <w:r w:rsidR="00D82A0E" w:rsidRPr="00354F1A">
        <w:rPr>
          <w:rFonts w:ascii="Times New Roman" w:hAnsi="Times New Roman"/>
          <w:sz w:val="22"/>
          <w:szCs w:val="22"/>
        </w:rPr>
        <w:t xml:space="preserve">the certificate of </w:t>
      </w:r>
      <w:r w:rsidRPr="00354F1A">
        <w:rPr>
          <w:rFonts w:ascii="Times New Roman" w:hAnsi="Times New Roman"/>
          <w:sz w:val="22"/>
          <w:szCs w:val="22"/>
        </w:rPr>
        <w:t>provisional acceptance</w:t>
      </w:r>
      <w:r w:rsidR="00D82A0E" w:rsidRPr="00354F1A">
        <w:rPr>
          <w:rFonts w:ascii="Times New Roman" w:hAnsi="Times New Roman"/>
          <w:sz w:val="22"/>
          <w:szCs w:val="22"/>
        </w:rPr>
        <w:t xml:space="preserve">, </w:t>
      </w:r>
      <w:r w:rsidR="00E14620" w:rsidRPr="00354F1A">
        <w:rPr>
          <w:rFonts w:ascii="Times New Roman" w:hAnsi="Times New Roman"/>
          <w:sz w:val="22"/>
          <w:szCs w:val="22"/>
        </w:rPr>
        <w:t xml:space="preserve">and if applicable, </w:t>
      </w:r>
      <w:r w:rsidR="00D82A0E" w:rsidRPr="00354F1A">
        <w:rPr>
          <w:rFonts w:ascii="Times New Roman" w:hAnsi="Times New Roman"/>
          <w:sz w:val="22"/>
          <w:szCs w:val="22"/>
        </w:rPr>
        <w:t>the certificates of origin for the supplies delivered</w:t>
      </w:r>
      <w:r w:rsidR="00E14620" w:rsidRPr="00354F1A">
        <w:rPr>
          <w:rFonts w:ascii="Times New Roman" w:hAnsi="Times New Roman"/>
          <w:sz w:val="22"/>
          <w:szCs w:val="22"/>
        </w:rPr>
        <w:t xml:space="preserve"> and Annex V</w:t>
      </w:r>
      <w:r w:rsidR="00C40278" w:rsidRPr="00354F1A">
        <w:rPr>
          <w:rFonts w:ascii="Times New Roman" w:hAnsi="Times New Roman"/>
          <w:sz w:val="22"/>
          <w:szCs w:val="22"/>
        </w:rPr>
        <w:t xml:space="preserve"> </w:t>
      </w:r>
      <w:r w:rsidR="00E14620" w:rsidRPr="00354F1A">
        <w:rPr>
          <w:rFonts w:ascii="Times New Roman" w:hAnsi="Times New Roman"/>
          <w:sz w:val="22"/>
          <w:szCs w:val="22"/>
        </w:rPr>
        <w:t>-</w:t>
      </w:r>
      <w:r w:rsidR="00C40278" w:rsidRPr="00354F1A">
        <w:rPr>
          <w:rFonts w:ascii="Times New Roman" w:hAnsi="Times New Roman"/>
          <w:sz w:val="22"/>
          <w:szCs w:val="22"/>
        </w:rPr>
        <w:t xml:space="preserve"> </w:t>
      </w:r>
      <w:r w:rsidR="00E14620" w:rsidRPr="00354F1A">
        <w:rPr>
          <w:rFonts w:ascii="Times New Roman" w:hAnsi="Times New Roman"/>
          <w:sz w:val="22"/>
          <w:szCs w:val="22"/>
        </w:rPr>
        <w:t>VAT instructions indicating the group members shares for VAT purposes.</w:t>
      </w:r>
      <w:bookmarkEnd w:id="27"/>
    </w:p>
    <w:p w14:paraId="60E2B580" w14:textId="363F5AB2" w:rsidR="006A601D" w:rsidRPr="003D6B6C" w:rsidRDefault="006A601D" w:rsidP="006B145B">
      <w:pPr>
        <w:tabs>
          <w:tab w:val="right" w:pos="9885"/>
        </w:tabs>
        <w:ind w:left="1134" w:hanging="709"/>
        <w:jc w:val="both"/>
        <w:rPr>
          <w:rFonts w:ascii="Times New Roman" w:hAnsi="Times New Roman"/>
          <w:b/>
          <w:sz w:val="22"/>
          <w:szCs w:val="22"/>
        </w:rPr>
      </w:pPr>
      <w:r>
        <w:rPr>
          <w:rFonts w:ascii="Times New Roman" w:hAnsi="Times New Roman"/>
          <w:color w:val="000000"/>
          <w:sz w:val="22"/>
          <w:szCs w:val="22"/>
        </w:rPr>
        <w:t>26.1</w:t>
      </w:r>
      <w:r w:rsidR="00815BD5">
        <w:rPr>
          <w:rFonts w:ascii="Times New Roman" w:hAnsi="Times New Roman"/>
          <w:color w:val="000000"/>
          <w:sz w:val="22"/>
          <w:szCs w:val="22"/>
        </w:rPr>
        <w:t>4</w:t>
      </w:r>
      <w:r>
        <w:rPr>
          <w:rFonts w:ascii="Times New Roman" w:hAnsi="Times New Roman"/>
          <w:color w:val="000000"/>
          <w:sz w:val="22"/>
          <w:szCs w:val="22"/>
        </w:rPr>
        <w:tab/>
      </w:r>
      <w:bookmarkStart w:id="28" w:name="_Hlk169016590"/>
      <w:r w:rsidRPr="00354F1A">
        <w:rPr>
          <w:rFonts w:ascii="Times New Roman" w:hAnsi="Times New Roman"/>
          <w:bCs/>
          <w:color w:val="000000"/>
          <w:sz w:val="22"/>
          <w:szCs w:val="22"/>
        </w:rPr>
        <w:t>Any payment may be offset against outstanding debts of any consortium member</w:t>
      </w:r>
      <w:r w:rsidRPr="006A601D">
        <w:rPr>
          <w:rFonts w:ascii="Times New Roman" w:hAnsi="Times New Roman"/>
          <w:bCs/>
          <w:color w:val="000000"/>
          <w:sz w:val="22"/>
          <w:szCs w:val="22"/>
        </w:rPr>
        <w:t>.</w:t>
      </w:r>
      <w:bookmarkEnd w:id="28"/>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7F2CB1A1" w:rsidR="0047783A" w:rsidRPr="003D6B6C" w:rsidRDefault="0047783A" w:rsidP="007F428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647F0">
        <w:rPr>
          <w:rFonts w:ascii="Times New Roman" w:hAnsi="Times New Roman"/>
          <w:snapToGrid/>
          <w:sz w:val="22"/>
          <w:szCs w:val="22"/>
          <w:lang w:eastAsia="en-GB"/>
        </w:rPr>
        <w:t xml:space="preserve">By derogation from Article 28.2 of the </w:t>
      </w:r>
      <w:r w:rsidR="00F60098" w:rsidRPr="000647F0">
        <w:rPr>
          <w:rFonts w:ascii="Times New Roman" w:hAnsi="Times New Roman"/>
          <w:snapToGrid/>
          <w:sz w:val="22"/>
          <w:szCs w:val="22"/>
          <w:lang w:eastAsia="en-GB"/>
        </w:rPr>
        <w:t>g</w:t>
      </w:r>
      <w:r w:rsidRPr="000647F0">
        <w:rPr>
          <w:rFonts w:ascii="Times New Roman" w:hAnsi="Times New Roman"/>
          <w:snapToGrid/>
          <w:sz w:val="22"/>
          <w:szCs w:val="22"/>
          <w:lang w:eastAsia="en-GB"/>
        </w:rPr>
        <w:t xml:space="preserve">eneral </w:t>
      </w:r>
      <w:r w:rsidR="00F60098" w:rsidRPr="000647F0">
        <w:rPr>
          <w:rFonts w:ascii="Times New Roman" w:hAnsi="Times New Roman"/>
          <w:snapToGrid/>
          <w:sz w:val="22"/>
          <w:szCs w:val="22"/>
          <w:lang w:eastAsia="en-GB"/>
        </w:rPr>
        <w:t>c</w:t>
      </w:r>
      <w:r w:rsidRPr="000647F0">
        <w:rPr>
          <w:rFonts w:ascii="Times New Roman" w:hAnsi="Times New Roman"/>
          <w:snapToGrid/>
          <w:sz w:val="22"/>
          <w:szCs w:val="22"/>
          <w:lang w:eastAsia="en-GB"/>
        </w:rPr>
        <w:t>onditions, o</w:t>
      </w:r>
      <w:r w:rsidRPr="000647F0">
        <w:rPr>
          <w:rFonts w:ascii="Times New Roman" w:hAnsi="Times New Roman"/>
          <w:sz w:val="22"/>
          <w:szCs w:val="22"/>
        </w:rPr>
        <w:t xml:space="preserve">nce the deadline laid down in Article </w:t>
      </w:r>
      <w:r w:rsidRPr="00C975D8">
        <w:rPr>
          <w:rFonts w:ascii="Times New Roman" w:hAnsi="Times New Roman"/>
          <w:sz w:val="22"/>
          <w:szCs w:val="22"/>
        </w:rPr>
        <w:t>2</w:t>
      </w:r>
      <w:r w:rsidR="00D83918" w:rsidRPr="00C975D8">
        <w:rPr>
          <w:rFonts w:ascii="Times New Roman" w:hAnsi="Times New Roman"/>
          <w:sz w:val="22"/>
          <w:szCs w:val="22"/>
        </w:rPr>
        <w:t>6.</w:t>
      </w:r>
      <w:r w:rsidR="00C45ED8" w:rsidRPr="00C975D8">
        <w:rPr>
          <w:rFonts w:ascii="Times New Roman" w:hAnsi="Times New Roman"/>
          <w:sz w:val="22"/>
          <w:szCs w:val="22"/>
        </w:rPr>
        <w:t>6</w:t>
      </w:r>
      <w:r w:rsidRPr="000647F0">
        <w:rPr>
          <w:rFonts w:ascii="Times New Roman" w:hAnsi="Times New Roman"/>
          <w:sz w:val="22"/>
          <w:szCs w:val="22"/>
        </w:rPr>
        <w:t xml:space="preserve"> has expired, the </w:t>
      </w:r>
      <w:r w:rsidR="00F60098" w:rsidRPr="000647F0">
        <w:rPr>
          <w:rFonts w:ascii="Times New Roman" w:hAnsi="Times New Roman"/>
          <w:sz w:val="22"/>
          <w:szCs w:val="22"/>
        </w:rPr>
        <w:t>c</w:t>
      </w:r>
      <w:r w:rsidRPr="000647F0">
        <w:rPr>
          <w:rFonts w:ascii="Times New Roman" w:hAnsi="Times New Roman"/>
          <w:sz w:val="22"/>
          <w:szCs w:val="22"/>
        </w:rPr>
        <w:t xml:space="preserve">ontractor </w:t>
      </w:r>
      <w:r w:rsidR="00551543" w:rsidRPr="000647F0">
        <w:rPr>
          <w:rFonts w:ascii="Times New Roman" w:hAnsi="Times New Roman"/>
          <w:sz w:val="22"/>
          <w:szCs w:val="22"/>
        </w:rPr>
        <w:t>sha</w:t>
      </w:r>
      <w:r w:rsidR="006D3BA1" w:rsidRPr="000647F0">
        <w:rPr>
          <w:rFonts w:ascii="Times New Roman" w:hAnsi="Times New Roman"/>
          <w:sz w:val="22"/>
          <w:szCs w:val="22"/>
        </w:rPr>
        <w:t>ll,</w:t>
      </w:r>
      <w:r w:rsidRPr="000647F0">
        <w:rPr>
          <w:rFonts w:ascii="Times New Roman" w:hAnsi="Times New Roman"/>
          <w:sz w:val="22"/>
          <w:szCs w:val="22"/>
        </w:rPr>
        <w:t xml:space="preserve"> upon demand, </w:t>
      </w:r>
      <w:r w:rsidR="006D3BA1" w:rsidRPr="000647F0">
        <w:rPr>
          <w:rFonts w:ascii="Times New Roman" w:hAnsi="Times New Roman"/>
          <w:sz w:val="22"/>
          <w:szCs w:val="22"/>
        </w:rPr>
        <w:t xml:space="preserve">be entitled to late-payment interest </w:t>
      </w:r>
      <w:r w:rsidR="00117ADA" w:rsidRPr="000647F0">
        <w:rPr>
          <w:rFonts w:ascii="Times New Roman" w:hAnsi="Times New Roman"/>
          <w:sz w:val="22"/>
          <w:szCs w:val="22"/>
        </w:rPr>
        <w:t xml:space="preserve">at the rate and for the period mentioned in the </w:t>
      </w:r>
      <w:r w:rsidR="00F60098" w:rsidRPr="000647F0">
        <w:rPr>
          <w:rFonts w:ascii="Times New Roman" w:hAnsi="Times New Roman"/>
          <w:sz w:val="22"/>
          <w:szCs w:val="22"/>
        </w:rPr>
        <w:t>g</w:t>
      </w:r>
      <w:r w:rsidR="00117ADA" w:rsidRPr="000647F0">
        <w:rPr>
          <w:rFonts w:ascii="Times New Roman" w:hAnsi="Times New Roman"/>
          <w:sz w:val="22"/>
          <w:szCs w:val="22"/>
        </w:rPr>
        <w:t xml:space="preserve">eneral </w:t>
      </w:r>
      <w:r w:rsidR="00F60098" w:rsidRPr="000647F0">
        <w:rPr>
          <w:rFonts w:ascii="Times New Roman" w:hAnsi="Times New Roman"/>
          <w:sz w:val="22"/>
          <w:szCs w:val="22"/>
        </w:rPr>
        <w:t>c</w:t>
      </w:r>
      <w:r w:rsidR="00117ADA" w:rsidRPr="000647F0">
        <w:rPr>
          <w:rFonts w:ascii="Times New Roman" w:hAnsi="Times New Roman"/>
          <w:sz w:val="22"/>
          <w:szCs w:val="22"/>
        </w:rPr>
        <w:t>onditions</w:t>
      </w:r>
      <w:r w:rsidR="006D3BA1" w:rsidRPr="000647F0">
        <w:rPr>
          <w:rFonts w:ascii="Times New Roman" w:hAnsi="Times New Roman"/>
          <w:sz w:val="22"/>
          <w:szCs w:val="22"/>
        </w:rPr>
        <w:t xml:space="preserve">. The demand must be </w:t>
      </w:r>
      <w:r w:rsidRPr="000647F0">
        <w:rPr>
          <w:rFonts w:ascii="Times New Roman" w:hAnsi="Times New Roman"/>
          <w:sz w:val="22"/>
          <w:szCs w:val="22"/>
        </w:rPr>
        <w:t>submitted within two months of receiving late payment.</w:t>
      </w:r>
    </w:p>
    <w:p w14:paraId="210201A9" w14:textId="4F7A92A8" w:rsidR="0047783A" w:rsidRDefault="0047783A" w:rsidP="00455633">
      <w:pPr>
        <w:spacing w:after="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9"/>
    </w:p>
    <w:p w14:paraId="2C5926D3" w14:textId="14145F5A"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lastRenderedPageBreak/>
        <w:t xml:space="preserve">29.1 </w:t>
      </w:r>
      <w:r>
        <w:rPr>
          <w:rFonts w:ascii="Times New Roman" w:hAnsi="Times New Roman"/>
          <w:sz w:val="22"/>
          <w:szCs w:val="22"/>
        </w:rPr>
        <w:t>T</w:t>
      </w:r>
      <w:r w:rsidRPr="00BD1517">
        <w:rPr>
          <w:rFonts w:ascii="Times New Roman" w:hAnsi="Times New Roman"/>
          <w:sz w:val="22"/>
          <w:szCs w:val="22"/>
        </w:rPr>
        <w:t xml:space="preserve">he Incoterm applicable shall be </w:t>
      </w:r>
      <w:r w:rsidRPr="00354F1A">
        <w:rPr>
          <w:rFonts w:ascii="Times New Roman" w:hAnsi="Times New Roman"/>
          <w:sz w:val="22"/>
          <w:szCs w:val="22"/>
        </w:rPr>
        <w:t>DDP</w:t>
      </w:r>
      <w:r w:rsidRPr="00354F1A">
        <w:rPr>
          <w:rFonts w:ascii="Times New Roman" w:hAnsi="Times New Roman"/>
          <w:sz w:val="22"/>
          <w:vertAlign w:val="superscript"/>
        </w:rPr>
        <w:footnoteReference w:id="3"/>
      </w:r>
    </w:p>
    <w:p w14:paraId="4517A6CF" w14:textId="5B6049CE" w:rsidR="0047783A" w:rsidRPr="003D6B6C" w:rsidRDefault="0047783A" w:rsidP="00455633">
      <w:pPr>
        <w:spacing w:after="0"/>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54F1A">
        <w:rPr>
          <w:rFonts w:ascii="Times New Roman" w:hAnsi="Times New Roman"/>
          <w:sz w:val="22"/>
          <w:szCs w:val="22"/>
        </w:rPr>
        <w:t xml:space="preserve">The packaging </w:t>
      </w:r>
      <w:r w:rsidR="00551543" w:rsidRPr="00354F1A">
        <w:rPr>
          <w:rFonts w:ascii="Times New Roman" w:hAnsi="Times New Roman"/>
          <w:sz w:val="22"/>
          <w:szCs w:val="22"/>
        </w:rPr>
        <w:t>sha</w:t>
      </w:r>
      <w:r w:rsidR="008C4E79" w:rsidRPr="00354F1A">
        <w:rPr>
          <w:rFonts w:ascii="Times New Roman" w:hAnsi="Times New Roman"/>
          <w:sz w:val="22"/>
          <w:szCs w:val="22"/>
        </w:rPr>
        <w:t>ll</w:t>
      </w:r>
      <w:r w:rsidRPr="00354F1A">
        <w:rPr>
          <w:rFonts w:ascii="Times New Roman" w:hAnsi="Times New Roman"/>
          <w:sz w:val="22"/>
          <w:szCs w:val="22"/>
        </w:rPr>
        <w:t xml:space="preserve"> become the property of the recipient subject to environment</w:t>
      </w:r>
      <w:r w:rsidR="006D3BA1" w:rsidRPr="00354F1A">
        <w:rPr>
          <w:rFonts w:ascii="Times New Roman" w:hAnsi="Times New Roman"/>
          <w:sz w:val="22"/>
          <w:szCs w:val="22"/>
        </w:rPr>
        <w:t>al considerations</w:t>
      </w:r>
      <w:r w:rsidRPr="00354F1A">
        <w:rPr>
          <w:rFonts w:ascii="Times New Roman" w:hAnsi="Times New Roman"/>
          <w:sz w:val="22"/>
          <w:szCs w:val="22"/>
        </w:rPr>
        <w:t>.</w:t>
      </w:r>
    </w:p>
    <w:p w14:paraId="64F05594" w14:textId="4046B799" w:rsidR="00BD1517" w:rsidRPr="003D6B6C" w:rsidRDefault="00BD1517" w:rsidP="00B5440B">
      <w:pPr>
        <w:ind w:left="1134" w:hanging="708"/>
        <w:jc w:val="both"/>
        <w:rPr>
          <w:rFonts w:ascii="Times New Roman" w:hAnsi="Times New Roman"/>
          <w:b/>
          <w:sz w:val="22"/>
          <w:szCs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proofErr w:type="spellStart"/>
      <w:r w:rsidR="009D074F" w:rsidRPr="002C0A46">
        <w:rPr>
          <w:rFonts w:ascii="Times New Roman" w:hAnsi="Times New Roman"/>
          <w:i/>
          <w:sz w:val="22"/>
        </w:rPr>
        <w:t>Saracalar</w:t>
      </w:r>
      <w:proofErr w:type="spellEnd"/>
      <w:r w:rsidR="009D074F" w:rsidRPr="002C0A46">
        <w:rPr>
          <w:rFonts w:ascii="Times New Roman" w:hAnsi="Times New Roman"/>
          <w:i/>
          <w:sz w:val="22"/>
        </w:rPr>
        <w:t xml:space="preserve"> </w:t>
      </w:r>
      <w:proofErr w:type="spellStart"/>
      <w:r w:rsidR="009D074F" w:rsidRPr="002C0A46">
        <w:rPr>
          <w:rFonts w:ascii="Times New Roman" w:hAnsi="Times New Roman"/>
          <w:i/>
          <w:sz w:val="22"/>
        </w:rPr>
        <w:t>Mahallesi</w:t>
      </w:r>
      <w:proofErr w:type="spellEnd"/>
      <w:r w:rsidR="009D074F" w:rsidRPr="002C0A46">
        <w:rPr>
          <w:rFonts w:ascii="Times New Roman" w:hAnsi="Times New Roman"/>
          <w:i/>
          <w:sz w:val="22"/>
        </w:rPr>
        <w:t xml:space="preserve"> </w:t>
      </w:r>
      <w:proofErr w:type="spellStart"/>
      <w:r w:rsidR="009D074F" w:rsidRPr="002C0A46">
        <w:rPr>
          <w:rFonts w:ascii="Times New Roman" w:hAnsi="Times New Roman"/>
          <w:i/>
          <w:sz w:val="22"/>
        </w:rPr>
        <w:t>Özal</w:t>
      </w:r>
      <w:proofErr w:type="spellEnd"/>
      <w:r w:rsidR="009D074F" w:rsidRPr="002C0A46">
        <w:rPr>
          <w:rFonts w:ascii="Times New Roman" w:hAnsi="Times New Roman"/>
          <w:i/>
          <w:sz w:val="22"/>
        </w:rPr>
        <w:t xml:space="preserve"> </w:t>
      </w:r>
      <w:proofErr w:type="spellStart"/>
      <w:r w:rsidR="009D074F" w:rsidRPr="002C0A46">
        <w:rPr>
          <w:rFonts w:ascii="Times New Roman" w:hAnsi="Times New Roman"/>
          <w:i/>
          <w:sz w:val="22"/>
        </w:rPr>
        <w:t>Bulv</w:t>
      </w:r>
      <w:proofErr w:type="spellEnd"/>
      <w:r w:rsidR="009D074F" w:rsidRPr="002C0A46">
        <w:rPr>
          <w:rFonts w:ascii="Times New Roman" w:hAnsi="Times New Roman"/>
          <w:i/>
          <w:sz w:val="22"/>
        </w:rPr>
        <w:t xml:space="preserve">. No:349 </w:t>
      </w:r>
      <w:proofErr w:type="spellStart"/>
      <w:r w:rsidR="009D074F" w:rsidRPr="002C0A46">
        <w:rPr>
          <w:rFonts w:ascii="Times New Roman" w:hAnsi="Times New Roman"/>
          <w:i/>
          <w:sz w:val="22"/>
        </w:rPr>
        <w:t>Akyurt</w:t>
      </w:r>
      <w:proofErr w:type="spellEnd"/>
      <w:r w:rsidR="009D074F" w:rsidRPr="002C0A46">
        <w:rPr>
          <w:rFonts w:ascii="Times New Roman" w:hAnsi="Times New Roman"/>
          <w:i/>
          <w:sz w:val="22"/>
        </w:rPr>
        <w:t xml:space="preserve">, Ankara, </w:t>
      </w:r>
      <w:proofErr w:type="spellStart"/>
      <w:r w:rsidR="009D074F" w:rsidRPr="002C0A46">
        <w:rPr>
          <w:rFonts w:ascii="Times New Roman" w:hAnsi="Times New Roman"/>
          <w:i/>
          <w:sz w:val="22"/>
        </w:rPr>
        <w:t>Türkiye</w:t>
      </w:r>
      <w:proofErr w:type="spellEnd"/>
      <w:r w:rsidR="009D074F" w:rsidRPr="002C0A46">
        <w:rPr>
          <w:rFonts w:ascii="Times New Roman" w:hAnsi="Times New Roman"/>
          <w:i/>
          <w:sz w:val="22"/>
        </w:rPr>
        <w:t>.</w:t>
      </w:r>
    </w:p>
    <w:p w14:paraId="1AAFA4AE" w14:textId="504C5BF8" w:rsidR="00354F1A" w:rsidRPr="00680D9E" w:rsidRDefault="00354F1A" w:rsidP="00354F1A">
      <w:pPr>
        <w:tabs>
          <w:tab w:val="left" w:pos="1134"/>
          <w:tab w:val="left" w:pos="1276"/>
        </w:tabs>
        <w:spacing w:before="0"/>
        <w:ind w:left="1134" w:hanging="992"/>
        <w:jc w:val="both"/>
        <w:rPr>
          <w:rFonts w:ascii="Times New Roman" w:hAnsi="Times New Roman"/>
          <w:sz w:val="22"/>
          <w:szCs w:val="22"/>
        </w:rPr>
      </w:pPr>
      <w:bookmarkStart w:id="30" w:name="_Toc124934914"/>
      <w:r w:rsidRPr="003D6B6C">
        <w:rPr>
          <w:rFonts w:ascii="Times New Roman" w:hAnsi="Times New Roman"/>
          <w:sz w:val="22"/>
          <w:szCs w:val="22"/>
        </w:rPr>
        <w:t>29.5/6/7</w:t>
      </w:r>
      <w:r w:rsidRPr="003D6B6C">
        <w:rPr>
          <w:rFonts w:ascii="Times New Roman" w:hAnsi="Times New Roman"/>
          <w:sz w:val="22"/>
          <w:szCs w:val="22"/>
        </w:rPr>
        <w:tab/>
      </w:r>
      <w:r w:rsidRPr="00680D9E">
        <w:rPr>
          <w:rFonts w:ascii="Times New Roman" w:hAnsi="Times New Roman"/>
          <w:sz w:val="22"/>
          <w:szCs w:val="22"/>
        </w:rPr>
        <w:t xml:space="preserve">Delivery of </w:t>
      </w:r>
      <w:r>
        <w:rPr>
          <w:rFonts w:ascii="Times New Roman" w:hAnsi="Times New Roman"/>
          <w:sz w:val="22"/>
          <w:szCs w:val="22"/>
        </w:rPr>
        <w:t>supplies</w:t>
      </w:r>
      <w:r w:rsidRPr="00680D9E">
        <w:rPr>
          <w:rFonts w:ascii="Times New Roman" w:hAnsi="Times New Roman"/>
          <w:sz w:val="22"/>
          <w:szCs w:val="22"/>
        </w:rPr>
        <w:t xml:space="preserve"> shall be accompanied by a note showing the contract reference number, </w:t>
      </w:r>
      <w:r w:rsidRPr="0071146B">
        <w:rPr>
          <w:rFonts w:ascii="Times New Roman" w:hAnsi="Times New Roman"/>
          <w:sz w:val="22"/>
          <w:szCs w:val="22"/>
        </w:rPr>
        <w:t>publication reference (SIHHAT/202</w:t>
      </w:r>
      <w:r w:rsidR="0067783E" w:rsidRPr="0071146B">
        <w:rPr>
          <w:rFonts w:ascii="Times New Roman" w:hAnsi="Times New Roman"/>
          <w:sz w:val="22"/>
          <w:szCs w:val="22"/>
        </w:rPr>
        <w:t>5</w:t>
      </w:r>
      <w:r w:rsidRPr="0071146B">
        <w:rPr>
          <w:rFonts w:ascii="Times New Roman" w:hAnsi="Times New Roman"/>
          <w:sz w:val="22"/>
          <w:szCs w:val="22"/>
        </w:rPr>
        <w:t>/SUP/INT/0</w:t>
      </w:r>
      <w:r w:rsidR="0071146B" w:rsidRPr="0071146B">
        <w:rPr>
          <w:rFonts w:ascii="Times New Roman" w:hAnsi="Times New Roman"/>
          <w:sz w:val="22"/>
          <w:szCs w:val="22"/>
        </w:rPr>
        <w:t>7</w:t>
      </w:r>
      <w:r w:rsidRPr="0071146B">
        <w:rPr>
          <w:rFonts w:ascii="Times New Roman" w:hAnsi="Times New Roman"/>
          <w:sz w:val="22"/>
          <w:szCs w:val="22"/>
        </w:rPr>
        <w:t>) and the</w:t>
      </w:r>
      <w:r w:rsidRPr="00680D9E">
        <w:rPr>
          <w:rFonts w:ascii="Times New Roman" w:hAnsi="Times New Roman"/>
          <w:sz w:val="22"/>
          <w:szCs w:val="22"/>
        </w:rPr>
        <w:t xml:space="preserve"> delivery address. The supply shall include all necessary documents as specified herein such as operating and maintenance manuals, drawings, material certificates, conformity certificates, test certificates, planning, packing lists and others as necessary.</w:t>
      </w:r>
    </w:p>
    <w:p w14:paraId="5F4D5763" w14:textId="77777777" w:rsidR="00354F1A" w:rsidRPr="00680D9E" w:rsidRDefault="00354F1A" w:rsidP="00354F1A">
      <w:pPr>
        <w:spacing w:before="0"/>
        <w:ind w:left="1134"/>
        <w:jc w:val="both"/>
        <w:rPr>
          <w:rFonts w:ascii="Times New Roman" w:hAnsi="Times New Roman"/>
          <w:sz w:val="22"/>
          <w:szCs w:val="22"/>
        </w:rPr>
      </w:pPr>
      <w:r w:rsidRPr="00680D9E">
        <w:rPr>
          <w:rFonts w:ascii="Times New Roman" w:hAnsi="Times New Roman"/>
          <w:sz w:val="22"/>
          <w:szCs w:val="22"/>
        </w:rPr>
        <w:t>All packages shall be marked as follows:</w:t>
      </w:r>
    </w:p>
    <w:p w14:paraId="351E694D" w14:textId="77777777" w:rsidR="00354F1A" w:rsidRPr="00680D9E" w:rsidRDefault="00354F1A" w:rsidP="00354F1A">
      <w:pPr>
        <w:widowControl w:val="0"/>
        <w:spacing w:before="0" w:after="0"/>
        <w:ind w:left="1134" w:hanging="1134"/>
        <w:jc w:val="both"/>
        <w:rPr>
          <w:rFonts w:ascii="Times New Roman" w:hAnsi="Times New Roman"/>
          <w:b/>
          <w:sz w:val="22"/>
          <w:szCs w:val="22"/>
          <w:lang w:val="en-US"/>
        </w:rPr>
      </w:pPr>
      <w:r w:rsidRPr="00680D9E">
        <w:rPr>
          <w:rFonts w:ascii="Times New Roman" w:hAnsi="Times New Roman"/>
          <w:b/>
          <w:sz w:val="22"/>
          <w:szCs w:val="22"/>
          <w:lang w:val="en-US"/>
        </w:rPr>
        <w:tab/>
        <w:t xml:space="preserve">Visibility Mark: </w:t>
      </w:r>
      <w:r w:rsidRPr="00680D9E">
        <w:rPr>
          <w:rFonts w:ascii="Times New Roman" w:hAnsi="Times New Roman"/>
          <w:sz w:val="22"/>
          <w:szCs w:val="22"/>
        </w:rPr>
        <w:t>Under Annex II + III Technical Specifications, Visibility</w:t>
      </w:r>
    </w:p>
    <w:p w14:paraId="6ABA7DDF" w14:textId="77777777" w:rsidR="00354F1A" w:rsidRPr="00680D9E" w:rsidRDefault="00354F1A" w:rsidP="00354F1A">
      <w:pPr>
        <w:widowControl w:val="0"/>
        <w:spacing w:before="0" w:after="0"/>
        <w:ind w:left="1134" w:hanging="1134"/>
        <w:jc w:val="both"/>
        <w:rPr>
          <w:rFonts w:ascii="Times New Roman" w:hAnsi="Times New Roman"/>
          <w:sz w:val="22"/>
          <w:szCs w:val="22"/>
        </w:rPr>
      </w:pPr>
      <w:r w:rsidRPr="00680D9E">
        <w:rPr>
          <w:rFonts w:ascii="Times New Roman" w:hAnsi="Times New Roman"/>
          <w:b/>
          <w:sz w:val="22"/>
          <w:szCs w:val="22"/>
          <w:lang w:val="en-US"/>
        </w:rPr>
        <w:tab/>
        <w:t>Contracting Authority:</w:t>
      </w:r>
      <w:r w:rsidRPr="00680D9E">
        <w:rPr>
          <w:rFonts w:ascii="Times New Roman" w:hAnsi="Times New Roman"/>
          <w:sz w:val="22"/>
          <w:szCs w:val="22"/>
        </w:rPr>
        <w:t xml:space="preserve"> Directorate General of Public Health (</w:t>
      </w:r>
      <w:proofErr w:type="spellStart"/>
      <w:r w:rsidRPr="00680D9E">
        <w:rPr>
          <w:rFonts w:ascii="Times New Roman" w:hAnsi="Times New Roman"/>
          <w:sz w:val="22"/>
          <w:szCs w:val="22"/>
        </w:rPr>
        <w:t>DGoPH</w:t>
      </w:r>
      <w:proofErr w:type="spellEnd"/>
      <w:r w:rsidRPr="00680D9E">
        <w:rPr>
          <w:rFonts w:ascii="Times New Roman" w:hAnsi="Times New Roman"/>
          <w:sz w:val="22"/>
          <w:szCs w:val="22"/>
        </w:rPr>
        <w:t>)</w:t>
      </w:r>
    </w:p>
    <w:p w14:paraId="0F7BB81F" w14:textId="3AB5D8AB" w:rsidR="00354F1A" w:rsidRPr="00680D9E" w:rsidRDefault="00354F1A" w:rsidP="00354F1A">
      <w:pPr>
        <w:widowControl w:val="0"/>
        <w:spacing w:before="0" w:after="0"/>
        <w:ind w:left="1134" w:hanging="1134"/>
        <w:jc w:val="both"/>
        <w:rPr>
          <w:rFonts w:ascii="Times New Roman" w:hAnsi="Times New Roman"/>
          <w:sz w:val="22"/>
          <w:szCs w:val="22"/>
        </w:rPr>
      </w:pPr>
      <w:r w:rsidRPr="00680D9E">
        <w:rPr>
          <w:rFonts w:ascii="Times New Roman" w:hAnsi="Times New Roman"/>
          <w:b/>
          <w:sz w:val="22"/>
          <w:szCs w:val="22"/>
          <w:lang w:val="en-US"/>
        </w:rPr>
        <w:tab/>
        <w:t>Publication</w:t>
      </w:r>
      <w:r w:rsidRPr="00680D9E">
        <w:rPr>
          <w:b/>
          <w:sz w:val="22"/>
          <w:szCs w:val="22"/>
          <w:lang w:val="en-US"/>
        </w:rPr>
        <w:t xml:space="preserve"> </w:t>
      </w:r>
      <w:r w:rsidRPr="00680D9E">
        <w:rPr>
          <w:rFonts w:ascii="Times New Roman" w:hAnsi="Times New Roman"/>
          <w:b/>
          <w:sz w:val="22"/>
          <w:szCs w:val="22"/>
          <w:lang w:val="en-US"/>
        </w:rPr>
        <w:t>Reference</w:t>
      </w:r>
      <w:r w:rsidRPr="0071146B">
        <w:rPr>
          <w:rFonts w:ascii="Times New Roman" w:hAnsi="Times New Roman"/>
          <w:b/>
          <w:sz w:val="22"/>
          <w:szCs w:val="22"/>
          <w:lang w:val="en-US"/>
        </w:rPr>
        <w:t>:</w:t>
      </w:r>
      <w:r w:rsidRPr="0071146B">
        <w:rPr>
          <w:sz w:val="22"/>
          <w:szCs w:val="22"/>
          <w:lang w:val="en-US"/>
        </w:rPr>
        <w:t xml:space="preserve"> </w:t>
      </w:r>
      <w:r w:rsidRPr="0071146B">
        <w:rPr>
          <w:rFonts w:ascii="Times New Roman" w:hAnsi="Times New Roman"/>
          <w:sz w:val="22"/>
          <w:szCs w:val="22"/>
        </w:rPr>
        <w:t>SIHHAT/202</w:t>
      </w:r>
      <w:r w:rsidR="0067783E" w:rsidRPr="0071146B">
        <w:rPr>
          <w:rFonts w:ascii="Times New Roman" w:hAnsi="Times New Roman"/>
          <w:sz w:val="22"/>
          <w:szCs w:val="22"/>
        </w:rPr>
        <w:t>5</w:t>
      </w:r>
      <w:r w:rsidRPr="0071146B">
        <w:rPr>
          <w:rFonts w:ascii="Times New Roman" w:hAnsi="Times New Roman"/>
          <w:sz w:val="22"/>
          <w:szCs w:val="22"/>
        </w:rPr>
        <w:t>/SUP/INT/0</w:t>
      </w:r>
      <w:r w:rsidR="0067783E" w:rsidRPr="0071146B">
        <w:rPr>
          <w:rFonts w:ascii="Times New Roman" w:hAnsi="Times New Roman"/>
          <w:sz w:val="22"/>
          <w:szCs w:val="22"/>
        </w:rPr>
        <w:t>7</w:t>
      </w:r>
    </w:p>
    <w:p w14:paraId="18532427" w14:textId="254E56A2" w:rsidR="00354F1A" w:rsidRPr="00680D9E" w:rsidRDefault="00354F1A" w:rsidP="00354F1A">
      <w:pPr>
        <w:widowControl w:val="0"/>
        <w:spacing w:before="0" w:after="0"/>
        <w:ind w:left="1134" w:hanging="1134"/>
        <w:jc w:val="both"/>
        <w:rPr>
          <w:rFonts w:ascii="Times New Roman" w:hAnsi="Times New Roman"/>
          <w:sz w:val="22"/>
          <w:szCs w:val="22"/>
        </w:rPr>
      </w:pPr>
      <w:r w:rsidRPr="00680D9E">
        <w:rPr>
          <w:rFonts w:ascii="Times New Roman" w:hAnsi="Times New Roman"/>
          <w:b/>
          <w:sz w:val="22"/>
          <w:szCs w:val="22"/>
          <w:lang w:val="en-US"/>
        </w:rPr>
        <w:tab/>
        <w:t>Supply Contract:</w:t>
      </w:r>
      <w:bookmarkStart w:id="31" w:name="CONTRACT_TITLE"/>
      <w:r w:rsidRPr="00680D9E">
        <w:rPr>
          <w:rFonts w:ascii="Times New Roman" w:hAnsi="Times New Roman"/>
          <w:b/>
          <w:sz w:val="22"/>
          <w:szCs w:val="22"/>
          <w:lang w:val="en-US"/>
        </w:rPr>
        <w:t xml:space="preserve"> </w:t>
      </w:r>
      <w:bookmarkEnd w:id="31"/>
      <w:r w:rsidRPr="009002A6">
        <w:rPr>
          <w:rFonts w:ascii="Times New Roman" w:hAnsi="Times New Roman"/>
          <w:sz w:val="22"/>
          <w:szCs w:val="22"/>
        </w:rPr>
        <w:t xml:space="preserve">Supply of </w:t>
      </w:r>
      <w:r>
        <w:rPr>
          <w:rFonts w:ascii="Times New Roman" w:hAnsi="Times New Roman"/>
          <w:sz w:val="22"/>
          <w:szCs w:val="22"/>
        </w:rPr>
        <w:t>Vaccines</w:t>
      </w:r>
      <w:r w:rsidR="00455633">
        <w:rPr>
          <w:rFonts w:ascii="Times New Roman" w:hAnsi="Times New Roman"/>
          <w:sz w:val="22"/>
          <w:szCs w:val="22"/>
        </w:rPr>
        <w:t xml:space="preserve"> and </w:t>
      </w:r>
      <w:r w:rsidR="00710F26">
        <w:rPr>
          <w:rFonts w:ascii="Times New Roman" w:hAnsi="Times New Roman"/>
          <w:sz w:val="22"/>
          <w:szCs w:val="22"/>
        </w:rPr>
        <w:t>Syringes (</w:t>
      </w:r>
      <w:r>
        <w:rPr>
          <w:rFonts w:ascii="Times New Roman" w:hAnsi="Times New Roman"/>
          <w:sz w:val="22"/>
          <w:szCs w:val="22"/>
        </w:rPr>
        <w:t>Injectors</w:t>
      </w:r>
      <w:r w:rsidR="00710F26">
        <w:rPr>
          <w:rFonts w:ascii="Times New Roman" w:hAnsi="Times New Roman"/>
          <w:sz w:val="22"/>
          <w:szCs w:val="22"/>
        </w:rPr>
        <w:t>)</w:t>
      </w:r>
    </w:p>
    <w:p w14:paraId="489EAA0F" w14:textId="77777777" w:rsidR="00354F1A" w:rsidRPr="00680D9E" w:rsidRDefault="00354F1A" w:rsidP="00354F1A">
      <w:pPr>
        <w:widowControl w:val="0"/>
        <w:spacing w:before="0" w:after="0"/>
        <w:ind w:left="1134" w:hanging="1134"/>
        <w:jc w:val="both"/>
        <w:rPr>
          <w:rFonts w:ascii="Times New Roman" w:hAnsi="Times New Roman"/>
          <w:b/>
          <w:sz w:val="22"/>
          <w:szCs w:val="22"/>
          <w:lang w:val="en-US"/>
        </w:rPr>
      </w:pPr>
      <w:r w:rsidRPr="00680D9E">
        <w:rPr>
          <w:rFonts w:ascii="Times New Roman" w:hAnsi="Times New Roman"/>
          <w:b/>
          <w:sz w:val="22"/>
          <w:szCs w:val="22"/>
          <w:lang w:val="en-US"/>
        </w:rPr>
        <w:t xml:space="preserve">                 </w:t>
      </w:r>
      <w:r w:rsidRPr="00680D9E">
        <w:rPr>
          <w:rFonts w:ascii="Times New Roman" w:hAnsi="Times New Roman"/>
          <w:b/>
          <w:sz w:val="22"/>
          <w:szCs w:val="22"/>
          <w:lang w:val="en-US"/>
        </w:rPr>
        <w:tab/>
        <w:t>Lot Number &amp; Name:</w:t>
      </w:r>
      <w:r>
        <w:rPr>
          <w:rFonts w:ascii="Times New Roman" w:hAnsi="Times New Roman"/>
          <w:b/>
          <w:sz w:val="22"/>
          <w:szCs w:val="22"/>
          <w:lang w:val="en-US"/>
        </w:rPr>
        <w:t xml:space="preserve"> </w:t>
      </w:r>
    </w:p>
    <w:p w14:paraId="09EEDCA4" w14:textId="7C4F9A84" w:rsidR="00354F1A" w:rsidRPr="00680D9E" w:rsidRDefault="00354F1A" w:rsidP="00354F1A">
      <w:pPr>
        <w:widowControl w:val="0"/>
        <w:spacing w:before="0" w:after="0"/>
        <w:ind w:left="1134" w:hanging="1134"/>
        <w:jc w:val="both"/>
        <w:rPr>
          <w:rFonts w:ascii="Times New Roman" w:hAnsi="Times New Roman"/>
          <w:sz w:val="22"/>
          <w:szCs w:val="22"/>
          <w:lang w:val="en-US"/>
        </w:rPr>
      </w:pPr>
      <w:r w:rsidRPr="00680D9E">
        <w:rPr>
          <w:rFonts w:ascii="Times New Roman" w:hAnsi="Times New Roman"/>
          <w:b/>
          <w:sz w:val="22"/>
          <w:szCs w:val="22"/>
          <w:lang w:val="en-US"/>
        </w:rPr>
        <w:tab/>
        <w:t>Statement:</w:t>
      </w:r>
      <w:r w:rsidRPr="00680D9E">
        <w:rPr>
          <w:rFonts w:ascii="Times New Roman" w:hAnsi="Times New Roman"/>
          <w:sz w:val="22"/>
          <w:szCs w:val="22"/>
        </w:rPr>
        <w:t xml:space="preserve"> “&lt;Full official name of Contractor&gt; attests that the delivered goods are new, in working order and compliant with all technical specifications of the Tender dossier.”</w:t>
      </w:r>
    </w:p>
    <w:p w14:paraId="2B93353A" w14:textId="5682F428" w:rsidR="00354F1A" w:rsidRDefault="00354F1A" w:rsidP="00354F1A">
      <w:pPr>
        <w:widowControl w:val="0"/>
        <w:spacing w:before="0" w:after="0"/>
        <w:ind w:left="1134" w:hanging="1134"/>
        <w:jc w:val="both"/>
        <w:rPr>
          <w:rFonts w:ascii="Times New Roman" w:hAnsi="Times New Roman"/>
          <w:sz w:val="22"/>
        </w:rPr>
      </w:pPr>
      <w:r w:rsidRPr="00680D9E">
        <w:rPr>
          <w:rFonts w:ascii="Times New Roman" w:hAnsi="Times New Roman"/>
          <w:b/>
          <w:sz w:val="22"/>
          <w:szCs w:val="22"/>
          <w:lang w:val="en-US"/>
        </w:rPr>
        <w:tab/>
        <w:t>Delivery Address:</w:t>
      </w:r>
      <w:r w:rsidRPr="00680D9E">
        <w:rPr>
          <w:rFonts w:ascii="Times New Roman" w:hAnsi="Times New Roman"/>
          <w:sz w:val="22"/>
          <w:szCs w:val="22"/>
          <w:lang w:val="en-US"/>
        </w:rPr>
        <w:tab/>
      </w:r>
      <w:bookmarkStart w:id="32" w:name="_Hlk208586024"/>
      <w:proofErr w:type="spellStart"/>
      <w:r w:rsidRPr="00384B46">
        <w:rPr>
          <w:rFonts w:ascii="Times New Roman" w:hAnsi="Times New Roman"/>
          <w:b/>
          <w:sz w:val="22"/>
          <w:szCs w:val="22"/>
          <w:lang w:val="en-US"/>
        </w:rPr>
        <w:t>Saracalar</w:t>
      </w:r>
      <w:proofErr w:type="spellEnd"/>
      <w:r w:rsidRPr="00384B46">
        <w:rPr>
          <w:rFonts w:ascii="Times New Roman" w:hAnsi="Times New Roman"/>
          <w:b/>
          <w:sz w:val="22"/>
          <w:szCs w:val="22"/>
          <w:lang w:val="en-US"/>
        </w:rPr>
        <w:t xml:space="preserve"> </w:t>
      </w:r>
      <w:proofErr w:type="spellStart"/>
      <w:r w:rsidRPr="00384B46">
        <w:rPr>
          <w:rFonts w:ascii="Times New Roman" w:hAnsi="Times New Roman"/>
          <w:b/>
          <w:sz w:val="22"/>
          <w:szCs w:val="22"/>
          <w:lang w:val="en-US"/>
        </w:rPr>
        <w:t>Mahallesi</w:t>
      </w:r>
      <w:proofErr w:type="spellEnd"/>
      <w:r w:rsidRPr="00384B46">
        <w:rPr>
          <w:rFonts w:ascii="Times New Roman" w:hAnsi="Times New Roman"/>
          <w:b/>
          <w:sz w:val="22"/>
          <w:szCs w:val="22"/>
          <w:lang w:val="en-US"/>
        </w:rPr>
        <w:t xml:space="preserve"> </w:t>
      </w:r>
      <w:proofErr w:type="spellStart"/>
      <w:r w:rsidRPr="00384B46">
        <w:rPr>
          <w:rFonts w:ascii="Times New Roman" w:hAnsi="Times New Roman"/>
          <w:b/>
          <w:sz w:val="22"/>
          <w:szCs w:val="22"/>
          <w:lang w:val="en-US"/>
        </w:rPr>
        <w:t>Özal</w:t>
      </w:r>
      <w:proofErr w:type="spellEnd"/>
      <w:r w:rsidRPr="00384B46">
        <w:rPr>
          <w:rFonts w:ascii="Times New Roman" w:hAnsi="Times New Roman"/>
          <w:b/>
          <w:sz w:val="22"/>
          <w:szCs w:val="22"/>
          <w:lang w:val="en-US"/>
        </w:rPr>
        <w:t xml:space="preserve"> </w:t>
      </w:r>
      <w:proofErr w:type="spellStart"/>
      <w:r w:rsidRPr="00384B46">
        <w:rPr>
          <w:rFonts w:ascii="Times New Roman" w:hAnsi="Times New Roman"/>
          <w:b/>
          <w:sz w:val="22"/>
          <w:szCs w:val="22"/>
          <w:lang w:val="en-US"/>
        </w:rPr>
        <w:t>Bulv</w:t>
      </w:r>
      <w:proofErr w:type="spellEnd"/>
      <w:r w:rsidR="00455633">
        <w:rPr>
          <w:rFonts w:ascii="Times New Roman" w:hAnsi="Times New Roman"/>
          <w:b/>
          <w:sz w:val="22"/>
          <w:szCs w:val="22"/>
          <w:lang w:val="en-US"/>
        </w:rPr>
        <w:t>.</w:t>
      </w:r>
      <w:r w:rsidRPr="00384B46">
        <w:rPr>
          <w:rFonts w:ascii="Times New Roman" w:hAnsi="Times New Roman"/>
          <w:b/>
          <w:sz w:val="22"/>
          <w:szCs w:val="22"/>
          <w:lang w:val="en-US"/>
        </w:rPr>
        <w:t xml:space="preserve"> No</w:t>
      </w:r>
      <w:r>
        <w:rPr>
          <w:rFonts w:ascii="Times New Roman" w:hAnsi="Times New Roman"/>
          <w:b/>
          <w:sz w:val="22"/>
          <w:szCs w:val="22"/>
          <w:lang w:val="en-US"/>
        </w:rPr>
        <w:t>:</w:t>
      </w:r>
      <w:r w:rsidRPr="00384B46">
        <w:rPr>
          <w:rFonts w:ascii="Times New Roman" w:hAnsi="Times New Roman"/>
          <w:b/>
          <w:sz w:val="22"/>
          <w:szCs w:val="22"/>
          <w:lang w:val="en-US"/>
        </w:rPr>
        <w:t xml:space="preserve">349 </w:t>
      </w:r>
      <w:proofErr w:type="spellStart"/>
      <w:r w:rsidRPr="00384B46">
        <w:rPr>
          <w:rFonts w:ascii="Times New Roman" w:hAnsi="Times New Roman"/>
          <w:b/>
          <w:sz w:val="22"/>
          <w:szCs w:val="22"/>
          <w:lang w:val="en-US"/>
        </w:rPr>
        <w:t>Akyurt</w:t>
      </w:r>
      <w:proofErr w:type="spellEnd"/>
      <w:r>
        <w:rPr>
          <w:rFonts w:ascii="Times New Roman" w:hAnsi="Times New Roman"/>
          <w:b/>
          <w:sz w:val="22"/>
          <w:szCs w:val="22"/>
          <w:lang w:val="en-US"/>
        </w:rPr>
        <w:t xml:space="preserve">, </w:t>
      </w:r>
      <w:r w:rsidRPr="00384B46">
        <w:rPr>
          <w:rFonts w:ascii="Times New Roman" w:hAnsi="Times New Roman"/>
          <w:b/>
          <w:sz w:val="22"/>
          <w:szCs w:val="22"/>
          <w:lang w:val="en-US"/>
        </w:rPr>
        <w:t xml:space="preserve">Ankara, </w:t>
      </w:r>
      <w:proofErr w:type="spellStart"/>
      <w:r w:rsidR="00455633">
        <w:rPr>
          <w:rFonts w:ascii="Times New Roman" w:hAnsi="Times New Roman"/>
          <w:b/>
          <w:sz w:val="22"/>
          <w:szCs w:val="22"/>
          <w:lang w:val="en-US"/>
        </w:rPr>
        <w:t>Türkiye</w:t>
      </w:r>
      <w:bookmarkEnd w:id="32"/>
      <w:proofErr w:type="spellEnd"/>
    </w:p>
    <w:p w14:paraId="1484F7B3" w14:textId="77777777" w:rsidR="00354F1A" w:rsidRDefault="00354F1A" w:rsidP="00354F1A">
      <w:pPr>
        <w:ind w:left="1134"/>
        <w:jc w:val="both"/>
        <w:rPr>
          <w:rFonts w:ascii="Times New Roman" w:hAnsi="Times New Roman"/>
          <w:sz w:val="22"/>
          <w:szCs w:val="22"/>
        </w:rPr>
      </w:pPr>
      <w:r w:rsidRPr="00F70548">
        <w:rPr>
          <w:rFonts w:ascii="Times New Roman" w:hAnsi="Times New Roman"/>
          <w:sz w:val="22"/>
          <w:szCs w:val="22"/>
        </w:rPr>
        <w:t>A copy of signed Statement must be provided to the Contracting Authority.</w:t>
      </w:r>
    </w:p>
    <w:p w14:paraId="4C1F40C1" w14:textId="2643B37C" w:rsidR="00354F1A" w:rsidRDefault="00354F1A" w:rsidP="00354F1A">
      <w:pPr>
        <w:spacing w:before="0"/>
        <w:ind w:left="1134"/>
        <w:jc w:val="both"/>
        <w:rPr>
          <w:rFonts w:ascii="Times New Roman" w:hAnsi="Times New Roman"/>
          <w:sz w:val="22"/>
          <w:szCs w:val="22"/>
        </w:rPr>
      </w:pPr>
      <w:r>
        <w:rPr>
          <w:rFonts w:ascii="Times New Roman" w:hAnsi="Times New Roman"/>
          <w:sz w:val="22"/>
          <w:szCs w:val="22"/>
        </w:rPr>
        <w:t>E</w:t>
      </w:r>
      <w:r w:rsidRPr="00580045">
        <w:rPr>
          <w:rFonts w:ascii="Times New Roman" w:hAnsi="Times New Roman"/>
          <w:sz w:val="22"/>
          <w:szCs w:val="22"/>
        </w:rPr>
        <w:t xml:space="preserve">ach package has to include the list of its content (specification of the equipment in the package), indicating </w:t>
      </w:r>
      <w:r w:rsidR="00455633">
        <w:rPr>
          <w:rFonts w:ascii="Times New Roman" w:hAnsi="Times New Roman"/>
          <w:sz w:val="22"/>
          <w:szCs w:val="22"/>
        </w:rPr>
        <w:t>lot</w:t>
      </w:r>
      <w:r w:rsidRPr="00580045">
        <w:rPr>
          <w:rFonts w:ascii="Times New Roman" w:hAnsi="Times New Roman"/>
          <w:sz w:val="22"/>
          <w:szCs w:val="22"/>
        </w:rPr>
        <w:t xml:space="preserve"> number and </w:t>
      </w:r>
      <w:r w:rsidR="00455633">
        <w:rPr>
          <w:rFonts w:ascii="Times New Roman" w:hAnsi="Times New Roman"/>
          <w:sz w:val="22"/>
          <w:szCs w:val="22"/>
        </w:rPr>
        <w:t>lot</w:t>
      </w:r>
      <w:r w:rsidRPr="00580045">
        <w:rPr>
          <w:rFonts w:ascii="Times New Roman" w:hAnsi="Times New Roman"/>
          <w:sz w:val="22"/>
          <w:szCs w:val="22"/>
        </w:rPr>
        <w:t xml:space="preserve"> name, all in accordance with the Technical Specification</w:t>
      </w:r>
    </w:p>
    <w:p w14:paraId="660404D4" w14:textId="77777777" w:rsidR="00354F1A" w:rsidRPr="00B6146F" w:rsidRDefault="00354F1A" w:rsidP="00354F1A">
      <w:pPr>
        <w:spacing w:before="0" w:after="0"/>
        <w:ind w:left="1134"/>
        <w:jc w:val="both"/>
        <w:rPr>
          <w:rFonts w:ascii="Times New Roman" w:hAnsi="Times New Roman"/>
          <w:sz w:val="22"/>
          <w:szCs w:val="22"/>
        </w:rPr>
      </w:pPr>
      <w:r w:rsidRPr="002C0A46">
        <w:rPr>
          <w:rFonts w:ascii="Times New Roman" w:hAnsi="Times New Roman"/>
          <w:b/>
          <w:sz w:val="22"/>
          <w:szCs w:val="22"/>
        </w:rPr>
        <w:t>Important remark:</w:t>
      </w:r>
      <w:r w:rsidRPr="00B6146F">
        <w:rPr>
          <w:rFonts w:ascii="Times New Roman" w:hAnsi="Times New Roman"/>
          <w:sz w:val="22"/>
          <w:szCs w:val="22"/>
        </w:rPr>
        <w:t xml:space="preserve"> In case packing includes waterproof barriers, packages shall bear the mention: </w:t>
      </w:r>
      <w:r w:rsidRPr="002C0A46">
        <w:rPr>
          <w:rFonts w:ascii="Times New Roman" w:hAnsi="Times New Roman"/>
          <w:color w:val="FF0000"/>
          <w:sz w:val="22"/>
          <w:szCs w:val="22"/>
        </w:rPr>
        <w:t xml:space="preserve">“DO NOT OPEN – WATERPROOF BARRIER” / “LÜTFEN AÇMAYINIZ – SU YALITIM BARİYERİ” </w:t>
      </w:r>
      <w:r w:rsidRPr="00B6146F">
        <w:rPr>
          <w:rFonts w:ascii="Times New Roman" w:hAnsi="Times New Roman"/>
          <w:sz w:val="22"/>
          <w:szCs w:val="22"/>
        </w:rPr>
        <w:t xml:space="preserve">in </w:t>
      </w:r>
      <w:r w:rsidRPr="002C0A46">
        <w:rPr>
          <w:rFonts w:ascii="Times New Roman" w:hAnsi="Times New Roman"/>
          <w:b/>
          <w:sz w:val="22"/>
          <w:szCs w:val="22"/>
        </w:rPr>
        <w:t>red characters</w:t>
      </w:r>
      <w:r w:rsidRPr="00B6146F">
        <w:rPr>
          <w:rFonts w:ascii="Times New Roman" w:hAnsi="Times New Roman"/>
          <w:sz w:val="22"/>
          <w:szCs w:val="22"/>
        </w:rPr>
        <w:t>.</w:t>
      </w:r>
    </w:p>
    <w:p w14:paraId="7C1E7DCB" w14:textId="1432DFFC"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30"/>
    </w:p>
    <w:p w14:paraId="38CCDEFD" w14:textId="1D4324D7" w:rsidR="0047783A"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3290D29" w14:textId="6908A14B" w:rsidR="00455633" w:rsidRPr="001D3C5B" w:rsidRDefault="00455633" w:rsidP="00455633">
      <w:pPr>
        <w:widowControl w:val="0"/>
        <w:spacing w:before="0"/>
        <w:jc w:val="both"/>
        <w:rPr>
          <w:rFonts w:ascii="Times New Roman" w:hAnsi="Times New Roman"/>
          <w:sz w:val="22"/>
          <w:szCs w:val="22"/>
        </w:rPr>
      </w:pPr>
      <w:r w:rsidRPr="001D3C5B">
        <w:rPr>
          <w:rFonts w:ascii="Times New Roman" w:hAnsi="Times New Roman"/>
          <w:sz w:val="22"/>
          <w:szCs w:val="22"/>
        </w:rPr>
        <w:t>The Contractor shall deliver to the Contracting Authority, together with the request for provisional acceptance, 4 copies of the Provisional Acceptance Certificate signed by the Contractor</w:t>
      </w:r>
      <w:r w:rsidR="001D3C5B" w:rsidRPr="001D3C5B">
        <w:rPr>
          <w:rFonts w:ascii="Times New Roman" w:hAnsi="Times New Roman"/>
          <w:sz w:val="22"/>
          <w:szCs w:val="22"/>
        </w:rPr>
        <w:t xml:space="preserve"> for</w:t>
      </w:r>
      <w:r w:rsidRPr="001D3C5B">
        <w:rPr>
          <w:rFonts w:ascii="Times New Roman" w:hAnsi="Times New Roman"/>
          <w:sz w:val="22"/>
          <w:szCs w:val="22"/>
        </w:rPr>
        <w:t xml:space="preserve"> all delivered supplies. </w:t>
      </w:r>
    </w:p>
    <w:p w14:paraId="28EAA5C1" w14:textId="77777777" w:rsidR="00455633" w:rsidRPr="001D3C5B" w:rsidRDefault="00455633" w:rsidP="00455633">
      <w:pPr>
        <w:widowControl w:val="0"/>
        <w:spacing w:before="0"/>
        <w:jc w:val="both"/>
        <w:rPr>
          <w:rFonts w:ascii="Times New Roman" w:hAnsi="Times New Roman"/>
          <w:sz w:val="22"/>
          <w:szCs w:val="22"/>
        </w:rPr>
      </w:pPr>
      <w:r w:rsidRPr="001D3C5B">
        <w:rPr>
          <w:rFonts w:ascii="Times New Roman" w:hAnsi="Times New Roman"/>
          <w:sz w:val="22"/>
          <w:szCs w:val="22"/>
        </w:rPr>
        <w:t>The request for provisional acceptance to the Project Manager (Contracting Authority) should take place before the deadline specified in Programme of implementation of tasks. The Provisional Acceptance Certificate shall be issued by the Contracting Authority as stipulated in Article 31 of the General Conditions.</w:t>
      </w:r>
    </w:p>
    <w:p w14:paraId="4CE59802" w14:textId="77777777" w:rsidR="00455633" w:rsidRPr="001D3C5B" w:rsidRDefault="00455633" w:rsidP="00455633">
      <w:pPr>
        <w:widowControl w:val="0"/>
        <w:spacing w:before="0"/>
        <w:jc w:val="both"/>
        <w:rPr>
          <w:rFonts w:ascii="Times New Roman" w:hAnsi="Times New Roman"/>
          <w:sz w:val="22"/>
          <w:szCs w:val="22"/>
        </w:rPr>
      </w:pPr>
      <w:r w:rsidRPr="001D3C5B">
        <w:rPr>
          <w:rFonts w:ascii="Times New Roman" w:hAnsi="Times New Roman"/>
          <w:sz w:val="22"/>
          <w:szCs w:val="22"/>
          <w:lang w:val="en-US"/>
        </w:rPr>
        <w:t xml:space="preserve">The </w:t>
      </w:r>
      <w:r w:rsidRPr="001D3C5B">
        <w:rPr>
          <w:rFonts w:ascii="Times New Roman" w:hAnsi="Times New Roman"/>
          <w:sz w:val="22"/>
          <w:szCs w:val="22"/>
        </w:rPr>
        <w:t>obligatory</w:t>
      </w:r>
      <w:r w:rsidRPr="001D3C5B">
        <w:rPr>
          <w:rFonts w:ascii="Times New Roman" w:hAnsi="Times New Roman"/>
          <w:sz w:val="22"/>
          <w:szCs w:val="22"/>
          <w:lang w:val="en-US"/>
        </w:rPr>
        <w:t xml:space="preserve"> documents for the provisional acceptance are:</w:t>
      </w:r>
    </w:p>
    <w:p w14:paraId="2AB6819C" w14:textId="4058D074" w:rsidR="00455633" w:rsidRPr="001D3C5B" w:rsidRDefault="00455633" w:rsidP="001D3C5B">
      <w:pPr>
        <w:numPr>
          <w:ilvl w:val="0"/>
          <w:numId w:val="27"/>
        </w:numPr>
        <w:tabs>
          <w:tab w:val="clear" w:pos="720"/>
        </w:tabs>
        <w:suppressAutoHyphens/>
        <w:snapToGrid w:val="0"/>
        <w:spacing w:before="0" w:after="60"/>
        <w:ind w:left="284" w:right="-24" w:hanging="218"/>
        <w:jc w:val="both"/>
        <w:rPr>
          <w:rFonts w:ascii="Times New Roman" w:hAnsi="Times New Roman"/>
          <w:sz w:val="22"/>
          <w:szCs w:val="22"/>
        </w:rPr>
      </w:pPr>
      <w:r w:rsidRPr="001D3C5B">
        <w:rPr>
          <w:rFonts w:ascii="Times New Roman" w:hAnsi="Times New Roman"/>
          <w:color w:val="000000"/>
          <w:sz w:val="22"/>
          <w:szCs w:val="22"/>
          <w:lang w:val="en-US"/>
        </w:rPr>
        <w:t xml:space="preserve">Warranty document of the manufacturer and/or the supplier, (see Article 32 Special Conditions); </w:t>
      </w:r>
      <w:r w:rsidRPr="001D3C5B">
        <w:rPr>
          <w:rFonts w:ascii="Times New Roman" w:hAnsi="Times New Roman"/>
          <w:sz w:val="22"/>
          <w:szCs w:val="22"/>
        </w:rPr>
        <w:t>Contractor will submit Contracting Authority relevant proof documents for the completion of each step of Contractor’s responsibilities such as testing report etc. Contractor should consult Contracting Authority for the type of proof documents and requested steps.</w:t>
      </w:r>
    </w:p>
    <w:p w14:paraId="6D19FB26" w14:textId="59C91E06" w:rsidR="0047783A" w:rsidRDefault="0047783A" w:rsidP="00B34179">
      <w:pPr>
        <w:spacing w:before="240"/>
        <w:ind w:left="1134" w:hanging="1134"/>
        <w:jc w:val="both"/>
        <w:rPr>
          <w:rFonts w:ascii="Times New Roman" w:hAnsi="Times New Roman"/>
          <w:b/>
          <w:sz w:val="24"/>
          <w:szCs w:val="24"/>
        </w:rPr>
      </w:pPr>
      <w:bookmarkStart w:id="33"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33"/>
      <w:r w:rsidR="00177A94" w:rsidRPr="003D6B6C">
        <w:rPr>
          <w:rFonts w:ascii="Times New Roman" w:hAnsi="Times New Roman"/>
          <w:b/>
          <w:sz w:val="24"/>
          <w:szCs w:val="24"/>
        </w:rPr>
        <w:t xml:space="preserve"> obligations</w:t>
      </w:r>
    </w:p>
    <w:p w14:paraId="54F426FD" w14:textId="64774346" w:rsidR="00393E44" w:rsidRDefault="00393E44" w:rsidP="00393E44">
      <w:pPr>
        <w:ind w:left="1134" w:hanging="708"/>
        <w:jc w:val="both"/>
        <w:rPr>
          <w:rFonts w:ascii="Times New Roman" w:hAnsi="Times New Roman"/>
          <w:sz w:val="22"/>
          <w:szCs w:val="22"/>
        </w:rPr>
      </w:pPr>
      <w:r w:rsidRPr="003D6B6C">
        <w:rPr>
          <w:rFonts w:ascii="Times New Roman" w:hAnsi="Times New Roman"/>
          <w:sz w:val="22"/>
          <w:szCs w:val="22"/>
        </w:rPr>
        <w:lastRenderedPageBreak/>
        <w:t>32.6</w:t>
      </w:r>
      <w:r w:rsidRPr="003D6B6C">
        <w:rPr>
          <w:rFonts w:ascii="Times New Roman" w:hAnsi="Times New Roman"/>
          <w:sz w:val="22"/>
          <w:szCs w:val="22"/>
        </w:rPr>
        <w:tab/>
      </w:r>
      <w:r w:rsidRPr="00C45CD0">
        <w:rPr>
          <w:rFonts w:ascii="Times New Roman" w:hAnsi="Times New Roman"/>
          <w:sz w:val="22"/>
          <w:szCs w:val="22"/>
        </w:rPr>
        <w:t xml:space="preserve">The </w:t>
      </w:r>
      <w:r>
        <w:rPr>
          <w:rFonts w:ascii="Times New Roman" w:hAnsi="Times New Roman"/>
          <w:sz w:val="22"/>
          <w:szCs w:val="22"/>
        </w:rPr>
        <w:t>c</w:t>
      </w:r>
      <w:r w:rsidRPr="00CB54A5">
        <w:rPr>
          <w:rFonts w:ascii="Times New Roman" w:hAnsi="Times New Roman"/>
          <w:sz w:val="22"/>
          <w:szCs w:val="22"/>
        </w:rPr>
        <w:t>ontractor shall warrant that the supplies are new, unused, of the most recent models and incorporate all recent improvements in design and materials. The Contractor shall further warrant that none of the supplies have any defect arising from design, materials or workmanship</w:t>
      </w:r>
      <w:r>
        <w:rPr>
          <w:rFonts w:ascii="Times New Roman" w:hAnsi="Times New Roman"/>
          <w:sz w:val="22"/>
          <w:szCs w:val="22"/>
        </w:rPr>
        <w:t xml:space="preserve"> </w:t>
      </w:r>
      <w:r w:rsidRPr="00BC66E4">
        <w:rPr>
          <w:rFonts w:ascii="Times New Roman" w:hAnsi="Times New Roman"/>
          <w:bCs/>
          <w:sz w:val="22"/>
          <w:szCs w:val="22"/>
        </w:rPr>
        <w:t>(if applicable).</w:t>
      </w:r>
    </w:p>
    <w:p w14:paraId="35889A24" w14:textId="07799339" w:rsidR="00393E44" w:rsidRDefault="00393E44" w:rsidP="00393E44">
      <w:pPr>
        <w:spacing w:before="0"/>
        <w:ind w:left="1134"/>
        <w:jc w:val="both"/>
        <w:rPr>
          <w:rFonts w:ascii="Times New Roman" w:hAnsi="Times New Roman"/>
          <w:bCs/>
          <w:sz w:val="22"/>
          <w:szCs w:val="22"/>
        </w:rPr>
      </w:pPr>
      <w:r w:rsidRPr="00BC66E4">
        <w:rPr>
          <w:rFonts w:ascii="Times New Roman" w:hAnsi="Times New Roman"/>
          <w:bCs/>
          <w:sz w:val="22"/>
          <w:szCs w:val="22"/>
        </w:rPr>
        <w:t>The requirements in the technical specifications have precedence in terms of warranty obligations. The warranty periods and guarantee conditions required in the technical specifications are precedent. In addition to the warranty mentioned under article 32.7, the guarantee and other conditions; i.e. after sales services, shelf life, expire dates of products, specified in the technical specifications must be fulfilled (if applicable).</w:t>
      </w:r>
    </w:p>
    <w:p w14:paraId="67EC175F" w14:textId="77777777" w:rsidR="00644490" w:rsidRPr="0090626C" w:rsidRDefault="00644490" w:rsidP="00644490">
      <w:pPr>
        <w:spacing w:before="0"/>
        <w:ind w:left="1134"/>
        <w:jc w:val="both"/>
        <w:rPr>
          <w:rFonts w:ascii="Times New Roman" w:hAnsi="Times New Roman"/>
          <w:sz w:val="22"/>
          <w:szCs w:val="22"/>
        </w:rPr>
      </w:pPr>
      <w:r w:rsidRPr="0090626C">
        <w:rPr>
          <w:rFonts w:ascii="Times New Roman" w:hAnsi="Times New Roman"/>
          <w:sz w:val="22"/>
          <w:szCs w:val="22"/>
        </w:rPr>
        <w:t>All design, workmanship, manufacturing, material and montage related problems and possible damages come out of these problems should be fixed during the guarantee period by the manufacturer or contractor.</w:t>
      </w:r>
    </w:p>
    <w:p w14:paraId="516F443D" w14:textId="579C866C"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w:t>
      </w:r>
      <w:r w:rsidRPr="00393E44">
        <w:rPr>
          <w:rFonts w:ascii="Times New Roman" w:hAnsi="Times New Roman"/>
          <w:sz w:val="22"/>
          <w:szCs w:val="22"/>
        </w:rPr>
        <w:t xml:space="preserve">valid for </w:t>
      </w:r>
      <w:r w:rsidR="00455633" w:rsidRPr="00393E44">
        <w:rPr>
          <w:rFonts w:ascii="Times New Roman" w:hAnsi="Times New Roman"/>
          <w:sz w:val="22"/>
          <w:szCs w:val="22"/>
        </w:rPr>
        <w:t xml:space="preserve">one </w:t>
      </w:r>
      <w:r w:rsidRPr="00393E44">
        <w:rPr>
          <w:rFonts w:ascii="Times New Roman" w:hAnsi="Times New Roman"/>
          <w:sz w:val="22"/>
          <w:szCs w:val="22"/>
        </w:rPr>
        <w:t>year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34" w:name="_Toc119839451"/>
      <w:bookmarkStart w:id="35"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34"/>
      <w:bookmarkEnd w:id="35"/>
    </w:p>
    <w:p w14:paraId="2433348F" w14:textId="23607408" w:rsidR="00644490" w:rsidRDefault="00177A94" w:rsidP="00A72C07">
      <w:pPr>
        <w:spacing w:before="0" w:after="0"/>
        <w:ind w:left="1134" w:hanging="709"/>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644490">
        <w:rPr>
          <w:rFonts w:ascii="Times New Roman" w:hAnsi="Times New Roman"/>
          <w:sz w:val="22"/>
          <w:szCs w:val="22"/>
        </w:rPr>
        <w:t>T</w:t>
      </w:r>
      <w:r w:rsidR="00644490" w:rsidRPr="00B04A12">
        <w:rPr>
          <w:rFonts w:ascii="Times New Roman" w:hAnsi="Times New Roman"/>
          <w:sz w:val="22"/>
          <w:szCs w:val="22"/>
        </w:rPr>
        <w:t>he contractor has to demonstrate that after sales support services</w:t>
      </w:r>
      <w:r w:rsidR="00644490">
        <w:rPr>
          <w:rFonts w:ascii="Times New Roman" w:hAnsi="Times New Roman"/>
          <w:sz w:val="22"/>
          <w:szCs w:val="22"/>
        </w:rPr>
        <w:t xml:space="preserve"> and spare parts will be available </w:t>
      </w:r>
      <w:r w:rsidR="00644490" w:rsidRPr="00B55835">
        <w:rPr>
          <w:rFonts w:ascii="Times New Roman" w:hAnsi="Times New Roman"/>
          <w:sz w:val="22"/>
          <w:szCs w:val="22"/>
        </w:rPr>
        <w:t xml:space="preserve">pursuant to the provisions of the 07/11/2013 dated and 6502 numbered Turkish Law on Consumer </w:t>
      </w:r>
      <w:r w:rsidR="00644490">
        <w:rPr>
          <w:rFonts w:ascii="Times New Roman" w:hAnsi="Times New Roman"/>
          <w:sz w:val="22"/>
          <w:szCs w:val="22"/>
        </w:rPr>
        <w:t>Rights and relevant regulations (if applicable).</w:t>
      </w:r>
    </w:p>
    <w:p w14:paraId="5B7416F5" w14:textId="77777777" w:rsidR="00644490" w:rsidRDefault="00644490" w:rsidP="00644490">
      <w:pPr>
        <w:spacing w:before="0" w:after="0"/>
        <w:ind w:left="1134"/>
        <w:jc w:val="both"/>
        <w:rPr>
          <w:rFonts w:ascii="Times New Roman" w:hAnsi="Times New Roman"/>
          <w:snapToGrid/>
          <w:sz w:val="22"/>
          <w:szCs w:val="22"/>
        </w:rPr>
      </w:pPr>
      <w:r>
        <w:rPr>
          <w:rFonts w:ascii="Times New Roman" w:hAnsi="Times New Roman"/>
          <w:sz w:val="22"/>
          <w:szCs w:val="22"/>
        </w:rPr>
        <w:t>Please refer to the following links for the current Turkish Law on Consumer Rights and regulations:</w:t>
      </w:r>
    </w:p>
    <w:p w14:paraId="0FA19A03" w14:textId="77777777" w:rsidR="00644490" w:rsidRDefault="00A24F72" w:rsidP="00644490">
      <w:pPr>
        <w:numPr>
          <w:ilvl w:val="0"/>
          <w:numId w:val="28"/>
        </w:numPr>
        <w:snapToGrid w:val="0"/>
        <w:spacing w:before="0" w:after="0"/>
        <w:ind w:left="1134" w:firstLine="0"/>
        <w:jc w:val="both"/>
        <w:rPr>
          <w:rFonts w:ascii="Times New Roman" w:hAnsi="Times New Roman"/>
          <w:szCs w:val="22"/>
        </w:rPr>
      </w:pPr>
      <w:hyperlink r:id="rId12" w:history="1">
        <w:r w:rsidR="00644490">
          <w:rPr>
            <w:rStyle w:val="Kpr"/>
            <w:rFonts w:ascii="Times New Roman" w:hAnsi="Times New Roman"/>
            <w:szCs w:val="22"/>
          </w:rPr>
          <w:t>http://www.resmigazete.gov.tr/main.aspx?home=http://www.resmigazete.gov.tr/eskiler/2013/11/20131128.htm&amp;main=http://www.resmigazete.gov.tr/eskiler/2013/11/20131128.htm</w:t>
        </w:r>
      </w:hyperlink>
    </w:p>
    <w:p w14:paraId="75368973" w14:textId="77777777" w:rsidR="00114DF7" w:rsidRDefault="00114DF7" w:rsidP="00B34179">
      <w:pPr>
        <w:spacing w:before="240"/>
        <w:ind w:left="1134" w:hanging="1134"/>
        <w:jc w:val="both"/>
        <w:rPr>
          <w:rFonts w:ascii="Times New Roman" w:hAnsi="Times New Roman"/>
          <w:b/>
          <w:sz w:val="24"/>
          <w:szCs w:val="24"/>
        </w:rPr>
      </w:pPr>
      <w:bookmarkStart w:id="36" w:name="_Toc124934917"/>
    </w:p>
    <w:p w14:paraId="060E3D5F" w14:textId="309C3F56"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36"/>
    </w:p>
    <w:p w14:paraId="4CFC6620" w14:textId="0B9269A2" w:rsidR="00C01E30" w:rsidRPr="00B5440B" w:rsidRDefault="0047783A" w:rsidP="00B01BC9">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C01E30" w:rsidRPr="00B01BC9">
        <w:rPr>
          <w:rFonts w:ascii="Times New Roman" w:hAnsi="Times New Roman"/>
          <w:sz w:val="22"/>
          <w:szCs w:val="22"/>
          <w:lang w:bidi="kn-IN"/>
        </w:rPr>
        <w:t xml:space="preserve">Any dispute arising out of or relating to this contract which cannot be settled otherwise shall be referred to the exclusive jurisdiction of the courts of </w:t>
      </w:r>
      <w:r w:rsidR="00B01BC9" w:rsidRPr="00B01BC9">
        <w:rPr>
          <w:rFonts w:ascii="Times New Roman" w:hAnsi="Times New Roman"/>
          <w:sz w:val="22"/>
          <w:szCs w:val="22"/>
          <w:lang w:bidi="kn-IN"/>
        </w:rPr>
        <w:t xml:space="preserve">Ankara, </w:t>
      </w:r>
      <w:proofErr w:type="spellStart"/>
      <w:r w:rsidR="00B01BC9" w:rsidRPr="00B01BC9">
        <w:rPr>
          <w:rFonts w:ascii="Times New Roman" w:hAnsi="Times New Roman"/>
          <w:sz w:val="22"/>
          <w:szCs w:val="22"/>
          <w:lang w:bidi="kn-IN"/>
        </w:rPr>
        <w:t>Türkiye</w:t>
      </w:r>
      <w:proofErr w:type="spellEnd"/>
      <w:r w:rsidR="00C01E30" w:rsidRPr="00B01BC9">
        <w:rPr>
          <w:rFonts w:ascii="Times New Roman" w:hAnsi="Times New Roman"/>
          <w:sz w:val="22"/>
          <w:szCs w:val="22"/>
          <w:lang w:bidi="kn-IN"/>
        </w:rPr>
        <w:t xml:space="preserve"> in accordance with its national legislation.</w:t>
      </w:r>
    </w:p>
    <w:p w14:paraId="53F35545" w14:textId="1C0D7E49" w:rsidR="00407C90" w:rsidRPr="00F43164" w:rsidRDefault="00407C90" w:rsidP="00114DF7">
      <w:pPr>
        <w:keepNext/>
        <w:keepLines/>
        <w:tabs>
          <w:tab w:val="left" w:pos="1134"/>
        </w:tabs>
        <w:spacing w:after="0"/>
        <w:ind w:left="1134" w:hanging="1134"/>
        <w:rPr>
          <w:rFonts w:ascii="Times New Roman" w:hAnsi="Times New Roman"/>
          <w:b/>
          <w:sz w:val="24"/>
          <w:szCs w:val="24"/>
        </w:rPr>
      </w:pPr>
      <w:r w:rsidRPr="00F43164">
        <w:rPr>
          <w:rFonts w:ascii="Times New Roman" w:hAnsi="Times New Roman"/>
          <w:b/>
          <w:sz w:val="24"/>
          <w:szCs w:val="24"/>
        </w:rPr>
        <w:t>Article 44</w:t>
      </w:r>
      <w:r w:rsidRPr="00F43164">
        <w:rPr>
          <w:rFonts w:ascii="Times New Roman" w:hAnsi="Times New Roman"/>
          <w:b/>
          <w:sz w:val="24"/>
          <w:szCs w:val="24"/>
        </w:rPr>
        <w:tab/>
        <w:t xml:space="preserve">Data </w:t>
      </w:r>
      <w:r w:rsidR="00686E07" w:rsidRPr="00F43164">
        <w:rPr>
          <w:rFonts w:ascii="Times New Roman" w:hAnsi="Times New Roman"/>
          <w:b/>
          <w:sz w:val="24"/>
          <w:szCs w:val="24"/>
        </w:rPr>
        <w:t>p</w:t>
      </w:r>
      <w:r w:rsidRPr="00F43164">
        <w:rPr>
          <w:rFonts w:ascii="Times New Roman" w:hAnsi="Times New Roman"/>
          <w:b/>
          <w:sz w:val="24"/>
          <w:szCs w:val="24"/>
        </w:rPr>
        <w:t>rotection</w:t>
      </w:r>
    </w:p>
    <w:p w14:paraId="21A6D968" w14:textId="790A36D9" w:rsidR="00C05EBE" w:rsidRPr="00B5440B" w:rsidRDefault="00C05EBE" w:rsidP="00C05EBE">
      <w:pPr>
        <w:jc w:val="both"/>
        <w:rPr>
          <w:rFonts w:ascii="Times New Roman" w:hAnsi="Times New Roman"/>
          <w:sz w:val="22"/>
          <w:szCs w:val="22"/>
          <w:highlight w:val="lightGray"/>
        </w:rPr>
      </w:pPr>
      <w:r w:rsidRPr="00B5440B">
        <w:rPr>
          <w:rFonts w:ascii="Times New Roman" w:hAnsi="Times New Roman"/>
          <w:sz w:val="22"/>
          <w:szCs w:val="22"/>
        </w:rPr>
        <w:t>For the purpose of</w:t>
      </w:r>
      <w:r w:rsidR="00F43164">
        <w:rPr>
          <w:rFonts w:ascii="Times New Roman" w:hAnsi="Times New Roman"/>
          <w:sz w:val="22"/>
          <w:szCs w:val="22"/>
        </w:rPr>
        <w:t xml:space="preserve"> </w:t>
      </w:r>
      <w:r w:rsidRPr="00B5440B">
        <w:rPr>
          <w:rFonts w:ascii="Times New Roman" w:hAnsi="Times New Roman"/>
          <w:sz w:val="22"/>
          <w:szCs w:val="22"/>
          <w:lang w:eastAsia="en-GB"/>
        </w:rPr>
        <w:t xml:space="preserve">Article 44 of the </w:t>
      </w:r>
      <w:r w:rsidRPr="00B01BC9">
        <w:rPr>
          <w:rFonts w:ascii="Times New Roman" w:hAnsi="Times New Roman"/>
          <w:sz w:val="22"/>
          <w:szCs w:val="22"/>
        </w:rPr>
        <w:t>general conditions, for the part of the data transferred by the contracting authority to the European Commission:</w:t>
      </w:r>
    </w:p>
    <w:p w14:paraId="7EE57030" w14:textId="47AE3E43" w:rsidR="00C05EBE" w:rsidRPr="00B5440B" w:rsidRDefault="00C05EBE" w:rsidP="00114DF7">
      <w:pPr>
        <w:spacing w:before="0"/>
        <w:ind w:left="709" w:hanging="425"/>
        <w:jc w:val="both"/>
        <w:rPr>
          <w:rFonts w:ascii="Times New Roman" w:hAnsi="Times New Roman"/>
          <w:sz w:val="22"/>
          <w:szCs w:val="22"/>
        </w:rPr>
      </w:pPr>
      <w:r w:rsidRPr="00B01BC9">
        <w:rPr>
          <w:rFonts w:ascii="Times New Roman" w:hAnsi="Times New Roman"/>
          <w:sz w:val="22"/>
          <w:szCs w:val="22"/>
        </w:rPr>
        <w:t>(a)</w:t>
      </w:r>
      <w:r w:rsidR="005A123C" w:rsidRPr="00B01BC9">
        <w:rPr>
          <w:rFonts w:ascii="Times New Roman" w:hAnsi="Times New Roman"/>
          <w:sz w:val="22"/>
          <w:szCs w:val="22"/>
        </w:rPr>
        <w:tab/>
      </w:r>
      <w:r w:rsidRPr="00B01BC9">
        <w:rPr>
          <w:rFonts w:ascii="Times New Roman" w:hAnsi="Times New Roman"/>
          <w:sz w:val="22"/>
          <w:szCs w:val="22"/>
        </w:rPr>
        <w:t>the controller for the processing of personal data carried out within the Commission is</w:t>
      </w:r>
      <w:r w:rsidR="00B01BC9" w:rsidRPr="00B01BC9">
        <w:rPr>
          <w:rFonts w:ascii="Times New Roman" w:hAnsi="Times New Roman"/>
          <w:sz w:val="22"/>
          <w:szCs w:val="22"/>
        </w:rPr>
        <w:t xml:space="preserve"> </w:t>
      </w:r>
      <w:r w:rsidRPr="00B01BC9">
        <w:rPr>
          <w:rFonts w:ascii="Times New Roman" w:hAnsi="Times New Roman"/>
          <w:sz w:val="22"/>
          <w:szCs w:val="22"/>
        </w:rPr>
        <w:t>the head of contracts and finance unit R4 of DG Neighbourhood and Enlargement Negotiations</w:t>
      </w:r>
      <w:r w:rsidR="00B01BC9" w:rsidRPr="00B01BC9">
        <w:rPr>
          <w:rFonts w:ascii="Times New Roman" w:hAnsi="Times New Roman"/>
          <w:sz w:val="22"/>
          <w:szCs w:val="22"/>
        </w:rPr>
        <w:t>.</w:t>
      </w:r>
    </w:p>
    <w:p w14:paraId="4CB26B0B" w14:textId="44F8A764" w:rsidR="00C05EBE" w:rsidRPr="0051770F" w:rsidRDefault="00C05EBE" w:rsidP="00114DF7">
      <w:pPr>
        <w:spacing w:before="0" w:after="0"/>
        <w:ind w:left="709" w:hanging="425"/>
        <w:rPr>
          <w:rFonts w:ascii="Times New Roman" w:hAnsi="Times New Roman"/>
          <w:color w:val="0563C1"/>
          <w:sz w:val="22"/>
          <w:szCs w:val="22"/>
          <w:u w:val="single"/>
          <w:lang w:val="sv-SE"/>
        </w:rPr>
      </w:pPr>
      <w:r w:rsidRPr="00B5440B">
        <w:rPr>
          <w:rFonts w:ascii="Times New Roman" w:hAnsi="Times New Roman"/>
          <w:sz w:val="22"/>
          <w:szCs w:val="22"/>
        </w:rPr>
        <w:t>(b)</w:t>
      </w:r>
      <w:r w:rsidR="005A123C" w:rsidRPr="00B5440B">
        <w:rPr>
          <w:rFonts w:ascii="Times New Roman" w:hAnsi="Times New Roman"/>
          <w:sz w:val="22"/>
          <w:szCs w:val="22"/>
        </w:rPr>
        <w:tab/>
      </w:r>
      <w:r w:rsidRPr="00B5440B">
        <w:rPr>
          <w:rFonts w:ascii="Times New Roman" w:hAnsi="Times New Roman"/>
          <w:sz w:val="22"/>
          <w:szCs w:val="22"/>
          <w:lang w:eastAsia="en-GB"/>
        </w:rPr>
        <w:t xml:space="preserve">the </w:t>
      </w:r>
      <w:r w:rsidR="00830347" w:rsidRPr="00830347">
        <w:rPr>
          <w:rFonts w:ascii="Times New Roman" w:hAnsi="Times New Roman"/>
          <w:sz w:val="22"/>
          <w:szCs w:val="22"/>
          <w:lang w:eastAsia="en-GB"/>
        </w:rPr>
        <w:t>privacy statement</w:t>
      </w:r>
      <w:r w:rsidR="00830347">
        <w:rPr>
          <w:rFonts w:ascii="Times New Roman" w:hAnsi="Times New Roman"/>
          <w:sz w:val="22"/>
          <w:szCs w:val="22"/>
          <w:lang w:eastAsia="en-GB"/>
        </w:rPr>
        <w:t xml:space="preserve"> </w:t>
      </w:r>
      <w:r w:rsidRPr="00B5440B">
        <w:rPr>
          <w:rFonts w:ascii="Times New Roman" w:hAnsi="Times New Roman"/>
          <w:sz w:val="22"/>
          <w:szCs w:val="22"/>
          <w:lang w:eastAsia="en-GB"/>
        </w:rPr>
        <w:t>is available at</w:t>
      </w:r>
      <w:r w:rsidRPr="00C05EBE">
        <w:rPr>
          <w:rFonts w:ascii="Times New Roman" w:hAnsi="Times New Roman"/>
          <w:sz w:val="22"/>
          <w:szCs w:val="22"/>
          <w:lang w:val="sv-SE"/>
        </w:rPr>
        <w:t xml:space="preserve"> </w:t>
      </w:r>
      <w:hyperlink r:id="rId13" w:anchor="Annexes-AnnexesA(Ch.2):General" w:history="1">
        <w:r w:rsidRPr="004C4C99">
          <w:rPr>
            <w:rFonts w:ascii="Times New Roman" w:hAnsi="Times New Roman"/>
            <w:color w:val="0000FF"/>
            <w:szCs w:val="22"/>
            <w:u w:val="single"/>
            <w:lang w:val="sv-SE"/>
          </w:rPr>
          <w:t>https://wikis.ec.europa.eu/display/ExactExternalWiki/Annexes#Annexes-AnnexesA(Ch.2):General</w:t>
        </w:r>
      </w:hyperlink>
    </w:p>
    <w:p w14:paraId="5F3FDACE" w14:textId="029772F3" w:rsidR="009F7E6A" w:rsidRPr="00B01BC9" w:rsidRDefault="009F7E6A" w:rsidP="00B5440B">
      <w:pPr>
        <w:ind w:left="567" w:hanging="567"/>
        <w:jc w:val="both"/>
        <w:rPr>
          <w:rFonts w:ascii="Times New Roman" w:hAnsi="Times New Roman"/>
          <w:sz w:val="22"/>
          <w:szCs w:val="22"/>
        </w:rPr>
      </w:pPr>
      <w:r w:rsidRPr="00B01BC9">
        <w:rPr>
          <w:rFonts w:ascii="Times New Roman" w:hAnsi="Times New Roman"/>
          <w:sz w:val="22"/>
          <w:szCs w:val="22"/>
        </w:rPr>
        <w:t>1.</w:t>
      </w:r>
      <w:r w:rsidR="005A123C" w:rsidRPr="00B01BC9">
        <w:rPr>
          <w:rFonts w:ascii="Times New Roman" w:hAnsi="Times New Roman"/>
          <w:sz w:val="22"/>
          <w:szCs w:val="22"/>
        </w:rPr>
        <w:tab/>
      </w:r>
      <w:r w:rsidRPr="00B01BC9">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2C9B4634" w:rsidR="009F7E6A" w:rsidRPr="00F4288C" w:rsidRDefault="009F7E6A" w:rsidP="00B5440B">
      <w:pPr>
        <w:ind w:left="567" w:hanging="567"/>
        <w:jc w:val="both"/>
        <w:rPr>
          <w:rFonts w:ascii="Times New Roman" w:hAnsi="Times New Roman"/>
          <w:sz w:val="22"/>
          <w:szCs w:val="22"/>
          <w:u w:val="single"/>
        </w:rPr>
      </w:pPr>
      <w:r w:rsidRPr="00B01BC9">
        <w:rPr>
          <w:rFonts w:ascii="Times New Roman" w:hAnsi="Times New Roman"/>
          <w:sz w:val="22"/>
          <w:szCs w:val="22"/>
        </w:rPr>
        <w:t>2.</w:t>
      </w:r>
      <w:r w:rsidR="005A123C" w:rsidRPr="00B01BC9">
        <w:rPr>
          <w:rFonts w:ascii="Times New Roman" w:hAnsi="Times New Roman"/>
          <w:sz w:val="22"/>
          <w:szCs w:val="22"/>
        </w:rPr>
        <w:tab/>
      </w:r>
      <w:r w:rsidRPr="00B01BC9">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B01BC9">
        <w:rPr>
          <w:rFonts w:ascii="Times New Roman" w:hAnsi="Times New Roman"/>
          <w:sz w:val="22"/>
          <w:szCs w:val="22"/>
        </w:rPr>
        <w:t>personnel</w:t>
      </w:r>
      <w:r w:rsidRPr="00B01BC9">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w:t>
      </w:r>
      <w:r w:rsidRPr="00B01BC9">
        <w:rPr>
          <w:rFonts w:ascii="Times New Roman" w:hAnsi="Times New Roman"/>
          <w:sz w:val="22"/>
          <w:szCs w:val="22"/>
        </w:rPr>
        <w:lastRenderedPageBreak/>
        <w:t>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01BC9">
        <w:rPr>
          <w:rStyle w:val="DipnotBavurusu"/>
          <w:rFonts w:ascii="Times New Roman" w:hAnsi="Times New Roman"/>
          <w:sz w:val="22"/>
          <w:szCs w:val="22"/>
        </w:rPr>
        <w:footnoteReference w:id="4"/>
      </w:r>
      <w:r w:rsidRPr="00B01BC9">
        <w:rPr>
          <w:rFonts w:ascii="Times New Roman" w:hAnsi="Times New Roman"/>
          <w:sz w:val="22"/>
          <w:szCs w:val="22"/>
        </w:rPr>
        <w:t xml:space="preserve"> and as detailed in the specific privacy statement published at </w:t>
      </w:r>
      <w:proofErr w:type="spellStart"/>
      <w:r w:rsidRPr="00B01BC9">
        <w:rPr>
          <w:rFonts w:ascii="Times New Roman" w:hAnsi="Times New Roman"/>
          <w:sz w:val="22"/>
          <w:szCs w:val="22"/>
        </w:rPr>
        <w:t>ePRAG</w:t>
      </w:r>
      <w:proofErr w:type="spellEnd"/>
      <w:r w:rsidRPr="00B01BC9">
        <w:rPr>
          <w:rFonts w:ascii="Times New Roman" w:hAnsi="Times New Roman"/>
          <w:sz w:val="22"/>
          <w:szCs w:val="22"/>
        </w:rPr>
        <w:t>.</w:t>
      </w:r>
    </w:p>
    <w:p w14:paraId="016C5FE5" w14:textId="77777777" w:rsidR="001B55AC" w:rsidRPr="003D6B6C" w:rsidRDefault="001B55AC" w:rsidP="004C4C99">
      <w:pPr>
        <w:pStyle w:val="ListeNumaras"/>
        <w:numPr>
          <w:ilvl w:val="0"/>
          <w:numId w:val="0"/>
        </w:numPr>
        <w:spacing w:before="360" w:after="100" w:afterAutospacing="1"/>
        <w:ind w:left="426" w:hanging="425"/>
        <w:jc w:val="center"/>
        <w:rPr>
          <w:sz w:val="22"/>
          <w:szCs w:val="22"/>
        </w:rPr>
      </w:pPr>
      <w:r w:rsidRPr="003D6B6C">
        <w:rPr>
          <w:sz w:val="22"/>
          <w:szCs w:val="22"/>
        </w:rPr>
        <w:t>* * *</w:t>
      </w:r>
    </w:p>
    <w:sectPr w:rsidR="001B55AC" w:rsidRPr="003D6B6C" w:rsidSect="00F65012">
      <w:footerReference w:type="even" r:id="rId14"/>
      <w:footerReference w:type="default" r:id="rId15"/>
      <w:footerReference w:type="first" r:id="rId16"/>
      <w:footnotePr>
        <w:numRestart w:val="eachPage"/>
      </w:footnotePr>
      <w:pgSz w:w="11906" w:h="16838"/>
      <w:pgMar w:top="1440" w:right="1440" w:bottom="1276"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2995" w14:textId="66634087"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3E5CA0">
      <w:rPr>
        <w:rStyle w:val="SayfaNumaras"/>
        <w:rFonts w:ascii="Times New Roman" w:hAnsi="Times New Roman"/>
        <w:noProof/>
        <w:sz w:val="18"/>
        <w:szCs w:val="18"/>
        <w:lang w:val="en-GB"/>
      </w:rPr>
      <w:t>10</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3E5CA0">
      <w:rPr>
        <w:rStyle w:val="SayfaNumaras"/>
        <w:rFonts w:ascii="Times New Roman" w:hAnsi="Times New Roman"/>
        <w:noProof/>
        <w:sz w:val="18"/>
        <w:szCs w:val="18"/>
        <w:lang w:val="en-GB"/>
      </w:rPr>
      <w:t>14</w:t>
    </w:r>
    <w:r w:rsidR="007E36E3" w:rsidRPr="009423FB">
      <w:rPr>
        <w:rStyle w:val="SayfaNumaras"/>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742AECF3" w14:textId="77777777" w:rsidR="00BE4FB3" w:rsidRPr="00723015" w:rsidRDefault="00BE4FB3" w:rsidP="00F65012">
      <w:pPr>
        <w:pStyle w:val="DipnotMetni"/>
      </w:pPr>
      <w:r w:rsidRPr="006A5F84">
        <w:rPr>
          <w:rStyle w:val="DipnotBavurusu"/>
          <w:lang w:val="en-GB"/>
        </w:rPr>
        <w:footnoteRef/>
      </w:r>
      <w:r w:rsidRPr="00723015">
        <w:tab/>
      </w:r>
      <w:r w:rsidRPr="00C643B7">
        <w:t>DDP (</w:t>
      </w:r>
      <w:proofErr w:type="spellStart"/>
      <w:r w:rsidRPr="00C643B7">
        <w:t>Delivered</w:t>
      </w:r>
      <w:proofErr w:type="spellEnd"/>
      <w:r w:rsidRPr="00C643B7">
        <w:t xml:space="preserve"> Duty </w:t>
      </w:r>
      <w:proofErr w:type="spellStart"/>
      <w:r w:rsidRPr="00C643B7">
        <w:t>Paid</w:t>
      </w:r>
      <w:proofErr w:type="spellEnd"/>
      <w:r w:rsidRPr="00C643B7">
        <w:t xml:space="preserve">) — Incoterms 2020 International </w:t>
      </w:r>
      <w:proofErr w:type="spellStart"/>
      <w:r w:rsidRPr="00C643B7">
        <w:t>Chamber</w:t>
      </w:r>
      <w:proofErr w:type="spellEnd"/>
      <w:r w:rsidRPr="00C643B7">
        <w:t xml:space="preserve"> of Commerce </w:t>
      </w:r>
      <w:hyperlink r:id="rId1" w:history="1">
        <w:r w:rsidRPr="00C643B7">
          <w:rPr>
            <w:rStyle w:val="Kpr"/>
            <w:lang w:val="en-GB"/>
          </w:rPr>
          <w:t>http://www.iccwbo.org/incoterms/</w:t>
        </w:r>
      </w:hyperlink>
    </w:p>
  </w:footnote>
  <w:footnote w:id="2">
    <w:p w14:paraId="1DF5F4FD" w14:textId="77777777" w:rsidR="00634529" w:rsidRPr="00C73F87" w:rsidRDefault="00634529" w:rsidP="00634529">
      <w:pPr>
        <w:pStyle w:val="DipnotMetni"/>
        <w:rPr>
          <w:lang w:val="en-GB"/>
        </w:rPr>
      </w:pPr>
      <w:r w:rsidRPr="003D6B6C">
        <w:rPr>
          <w:rStyle w:val="DipnotBavurusu"/>
        </w:rPr>
        <w:footnoteRef/>
      </w:r>
      <w:r w:rsidRPr="00C73F87">
        <w:rPr>
          <w:lang w:val="en-GB"/>
        </w:rPr>
        <w:t xml:space="preserve"> See </w:t>
      </w:r>
      <w:hyperlink r:id="rId2" w:history="1">
        <w:r>
          <w:rPr>
            <w:rStyle w:val="Kpr"/>
            <w:lang w:val="en-GB"/>
          </w:rPr>
          <w:t>http://www.iccwbo.org/incoterms/</w:t>
        </w:r>
      </w:hyperlink>
    </w:p>
  </w:footnote>
  <w:footnote w:id="3">
    <w:p w14:paraId="6DE1FC9D" w14:textId="4F27B4AC" w:rsidR="00BD1517" w:rsidRPr="000665DD" w:rsidRDefault="00BD1517" w:rsidP="00F65012">
      <w:pPr>
        <w:pStyle w:val="DipnotMetni"/>
      </w:pPr>
      <w:r w:rsidRPr="000665DD">
        <w:rPr>
          <w:rStyle w:val="DipnotBavurusu"/>
          <w:lang w:val="en-GB"/>
        </w:rPr>
        <w:footnoteRef/>
      </w:r>
      <w:r w:rsidR="009D0375" w:rsidRPr="000665DD">
        <w:tab/>
      </w:r>
      <w:r w:rsidRPr="00455633">
        <w:t>DDP (</w:t>
      </w:r>
      <w:proofErr w:type="spellStart"/>
      <w:r w:rsidRPr="00455633">
        <w:t>Delivered</w:t>
      </w:r>
      <w:proofErr w:type="spellEnd"/>
      <w:r w:rsidRPr="00455633">
        <w:t xml:space="preserve"> Duty </w:t>
      </w:r>
      <w:proofErr w:type="spellStart"/>
      <w:r w:rsidRPr="00455633">
        <w:t>Paid</w:t>
      </w:r>
      <w:proofErr w:type="spellEnd"/>
      <w:r w:rsidRPr="00455633">
        <w:t>)</w:t>
      </w:r>
      <w:r w:rsidR="00455633" w:rsidRPr="00455633">
        <w:t xml:space="preserve"> </w:t>
      </w:r>
      <w:r w:rsidRPr="00455633">
        <w:t>-</w:t>
      </w:r>
      <w:r w:rsidR="00455633" w:rsidRPr="00455633">
        <w:t xml:space="preserve"> </w:t>
      </w:r>
      <w:r w:rsidRPr="00455633">
        <w:t xml:space="preserve">Incoterms 2020 International </w:t>
      </w:r>
      <w:proofErr w:type="spellStart"/>
      <w:r w:rsidRPr="00455633">
        <w:t>Chamber</w:t>
      </w:r>
      <w:proofErr w:type="spellEnd"/>
      <w:r w:rsidRPr="00455633">
        <w:t xml:space="preserve"> of Commerce - </w:t>
      </w:r>
      <w:hyperlink r:id="rId3" w:history="1">
        <w:r w:rsidRPr="00455633">
          <w:rPr>
            <w:rStyle w:val="Kpr"/>
            <w:lang w:val="en-GB"/>
          </w:rPr>
          <w:t>http://www.iccwbo.org/incoterms/</w:t>
        </w:r>
      </w:hyperlink>
    </w:p>
  </w:footnote>
  <w:footnote w:id="4">
    <w:p w14:paraId="613D5799" w14:textId="2FC28031" w:rsidR="009F7E6A" w:rsidRPr="000665DD" w:rsidRDefault="009F7E6A" w:rsidP="00F65012">
      <w:pPr>
        <w:pStyle w:val="DipnotMetni"/>
      </w:pPr>
      <w:r w:rsidRPr="000665DD">
        <w:rPr>
          <w:rStyle w:val="DipnotBavurusu"/>
          <w:lang w:val="en-GB"/>
        </w:rPr>
        <w:footnoteRef/>
      </w:r>
      <w:r w:rsidR="005A123C" w:rsidRPr="000665DD">
        <w:tab/>
      </w:r>
      <w:r w:rsidRPr="000665DD">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B28E5"/>
    <w:multiLevelType w:val="hybridMultilevel"/>
    <w:tmpl w:val="3AE4AB2E"/>
    <w:lvl w:ilvl="0" w:tplc="041F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9849D7"/>
    <w:multiLevelType w:val="hybridMultilevel"/>
    <w:tmpl w:val="EEA27792"/>
    <w:lvl w:ilvl="0" w:tplc="08090001">
      <w:start w:val="1"/>
      <w:numFmt w:val="bullet"/>
      <w:lvlText w:val=""/>
      <w:lvlJc w:val="left"/>
      <w:pPr>
        <w:ind w:left="1854" w:hanging="360"/>
      </w:pPr>
      <w:rPr>
        <w:rFonts w:ascii="Symbol" w:hAnsi="Symbol" w:hint="default"/>
      </w:rPr>
    </w:lvl>
    <w:lvl w:ilvl="1" w:tplc="041F0003">
      <w:start w:val="1"/>
      <w:numFmt w:val="bullet"/>
      <w:lvlText w:val="o"/>
      <w:lvlJc w:val="left"/>
      <w:pPr>
        <w:ind w:left="2574" w:hanging="360"/>
      </w:pPr>
      <w:rPr>
        <w:rFonts w:ascii="Courier New" w:hAnsi="Courier New" w:cs="Courier New" w:hint="default"/>
      </w:rPr>
    </w:lvl>
    <w:lvl w:ilvl="2" w:tplc="041F0005">
      <w:start w:val="1"/>
      <w:numFmt w:val="bullet"/>
      <w:lvlText w:val=""/>
      <w:lvlJc w:val="left"/>
      <w:pPr>
        <w:ind w:left="3294" w:hanging="360"/>
      </w:pPr>
      <w:rPr>
        <w:rFonts w:ascii="Wingdings" w:hAnsi="Wingdings" w:hint="default"/>
      </w:rPr>
    </w:lvl>
    <w:lvl w:ilvl="3" w:tplc="041F0001">
      <w:start w:val="1"/>
      <w:numFmt w:val="bullet"/>
      <w:lvlText w:val=""/>
      <w:lvlJc w:val="left"/>
      <w:pPr>
        <w:ind w:left="4014" w:hanging="360"/>
      </w:pPr>
      <w:rPr>
        <w:rFonts w:ascii="Symbol" w:hAnsi="Symbol" w:hint="default"/>
      </w:rPr>
    </w:lvl>
    <w:lvl w:ilvl="4" w:tplc="041F0003">
      <w:start w:val="1"/>
      <w:numFmt w:val="bullet"/>
      <w:lvlText w:val="o"/>
      <w:lvlJc w:val="left"/>
      <w:pPr>
        <w:ind w:left="4734" w:hanging="360"/>
      </w:pPr>
      <w:rPr>
        <w:rFonts w:ascii="Courier New" w:hAnsi="Courier New" w:cs="Courier New" w:hint="default"/>
      </w:rPr>
    </w:lvl>
    <w:lvl w:ilvl="5" w:tplc="041F0005">
      <w:start w:val="1"/>
      <w:numFmt w:val="bullet"/>
      <w:lvlText w:val=""/>
      <w:lvlJc w:val="left"/>
      <w:pPr>
        <w:ind w:left="5454" w:hanging="360"/>
      </w:pPr>
      <w:rPr>
        <w:rFonts w:ascii="Wingdings" w:hAnsi="Wingdings" w:hint="default"/>
      </w:rPr>
    </w:lvl>
    <w:lvl w:ilvl="6" w:tplc="041F0001">
      <w:start w:val="1"/>
      <w:numFmt w:val="bullet"/>
      <w:lvlText w:val=""/>
      <w:lvlJc w:val="left"/>
      <w:pPr>
        <w:ind w:left="6174" w:hanging="360"/>
      </w:pPr>
      <w:rPr>
        <w:rFonts w:ascii="Symbol" w:hAnsi="Symbol" w:hint="default"/>
      </w:rPr>
    </w:lvl>
    <w:lvl w:ilvl="7" w:tplc="041F0003">
      <w:start w:val="1"/>
      <w:numFmt w:val="bullet"/>
      <w:lvlText w:val="o"/>
      <w:lvlJc w:val="left"/>
      <w:pPr>
        <w:ind w:left="6894" w:hanging="360"/>
      </w:pPr>
      <w:rPr>
        <w:rFonts w:ascii="Courier New" w:hAnsi="Courier New" w:cs="Courier New" w:hint="default"/>
      </w:rPr>
    </w:lvl>
    <w:lvl w:ilvl="8" w:tplc="041F0005">
      <w:start w:val="1"/>
      <w:numFmt w:val="bullet"/>
      <w:lvlText w:val=""/>
      <w:lvlJc w:val="left"/>
      <w:pPr>
        <w:ind w:left="7614"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5"/>
  </w:num>
  <w:num w:numId="3">
    <w:abstractNumId w:val="10"/>
  </w:num>
  <w:num w:numId="4">
    <w:abstractNumId w:val="13"/>
  </w:num>
  <w:num w:numId="5">
    <w:abstractNumId w:val="27"/>
  </w:num>
  <w:num w:numId="6">
    <w:abstractNumId w:val="8"/>
  </w:num>
  <w:num w:numId="7">
    <w:abstractNumId w:val="4"/>
  </w:num>
  <w:num w:numId="8">
    <w:abstractNumId w:val="1"/>
  </w:num>
  <w:num w:numId="9">
    <w:abstractNumId w:val="14"/>
  </w:num>
  <w:num w:numId="10">
    <w:abstractNumId w:val="3"/>
  </w:num>
  <w:num w:numId="11">
    <w:abstractNumId w:val="23"/>
  </w:num>
  <w:num w:numId="12">
    <w:abstractNumId w:val="12"/>
  </w:num>
  <w:num w:numId="13">
    <w:abstractNumId w:val="6"/>
  </w:num>
  <w:num w:numId="14">
    <w:abstractNumId w:val="20"/>
  </w:num>
  <w:num w:numId="15">
    <w:abstractNumId w:val="21"/>
  </w:num>
  <w:num w:numId="16">
    <w:abstractNumId w:val="7"/>
  </w:num>
  <w:num w:numId="17">
    <w:abstractNumId w:val="17"/>
  </w:num>
  <w:num w:numId="18">
    <w:abstractNumId w:val="9"/>
  </w:num>
  <w:num w:numId="19">
    <w:abstractNumId w:val="2"/>
  </w:num>
  <w:num w:numId="20">
    <w:abstractNumId w:val="24"/>
  </w:num>
  <w:num w:numId="21">
    <w:abstractNumId w:val="18"/>
  </w:num>
  <w:num w:numId="22">
    <w:abstractNumId w:val="15"/>
  </w:num>
  <w:num w:numId="23">
    <w:abstractNumId w:val="0"/>
  </w:num>
  <w:num w:numId="24">
    <w:abstractNumId w:val="22"/>
  </w:num>
  <w:num w:numId="25">
    <w:abstractNumId w:val="28"/>
  </w:num>
  <w:num w:numId="26">
    <w:abstractNumId w:val="19"/>
  </w:num>
  <w:num w:numId="2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148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7F0"/>
    <w:rsid w:val="000665DD"/>
    <w:rsid w:val="000665DF"/>
    <w:rsid w:val="00066CBA"/>
    <w:rsid w:val="000714BB"/>
    <w:rsid w:val="000724EA"/>
    <w:rsid w:val="0007671B"/>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654F"/>
    <w:rsid w:val="000B79F6"/>
    <w:rsid w:val="000B7C15"/>
    <w:rsid w:val="000C205D"/>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4DF7"/>
    <w:rsid w:val="00115916"/>
    <w:rsid w:val="00115A3D"/>
    <w:rsid w:val="00117ADA"/>
    <w:rsid w:val="001207A4"/>
    <w:rsid w:val="00121DE4"/>
    <w:rsid w:val="00125588"/>
    <w:rsid w:val="0012677D"/>
    <w:rsid w:val="001268B7"/>
    <w:rsid w:val="001273A0"/>
    <w:rsid w:val="001302A7"/>
    <w:rsid w:val="0013172C"/>
    <w:rsid w:val="001320DF"/>
    <w:rsid w:val="00133ADE"/>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04E8"/>
    <w:rsid w:val="001B4DA9"/>
    <w:rsid w:val="001B5454"/>
    <w:rsid w:val="001B55AC"/>
    <w:rsid w:val="001C6A79"/>
    <w:rsid w:val="001C709F"/>
    <w:rsid w:val="001C75B0"/>
    <w:rsid w:val="001D0532"/>
    <w:rsid w:val="001D1EB9"/>
    <w:rsid w:val="001D20C7"/>
    <w:rsid w:val="001D339B"/>
    <w:rsid w:val="001D3C5B"/>
    <w:rsid w:val="001E2362"/>
    <w:rsid w:val="001E4648"/>
    <w:rsid w:val="001F410B"/>
    <w:rsid w:val="001F5048"/>
    <w:rsid w:val="001F5421"/>
    <w:rsid w:val="00200A60"/>
    <w:rsid w:val="002012E1"/>
    <w:rsid w:val="00202705"/>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2897"/>
    <w:rsid w:val="00294190"/>
    <w:rsid w:val="0029676B"/>
    <w:rsid w:val="00297C14"/>
    <w:rsid w:val="002A0041"/>
    <w:rsid w:val="002A651B"/>
    <w:rsid w:val="002A6DB8"/>
    <w:rsid w:val="002B3725"/>
    <w:rsid w:val="002B3B4D"/>
    <w:rsid w:val="002B6401"/>
    <w:rsid w:val="002C0A46"/>
    <w:rsid w:val="002C226C"/>
    <w:rsid w:val="002C649A"/>
    <w:rsid w:val="002C74BB"/>
    <w:rsid w:val="002D0CE1"/>
    <w:rsid w:val="002D1FCC"/>
    <w:rsid w:val="002D2D27"/>
    <w:rsid w:val="002D2FC0"/>
    <w:rsid w:val="002D34D3"/>
    <w:rsid w:val="002D6EED"/>
    <w:rsid w:val="002E1761"/>
    <w:rsid w:val="002E5532"/>
    <w:rsid w:val="002F0BB0"/>
    <w:rsid w:val="002F1222"/>
    <w:rsid w:val="002F205B"/>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54F1A"/>
    <w:rsid w:val="00360344"/>
    <w:rsid w:val="003613D2"/>
    <w:rsid w:val="00361AE1"/>
    <w:rsid w:val="00361AF6"/>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3E44"/>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5633"/>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633B"/>
    <w:rsid w:val="004B7463"/>
    <w:rsid w:val="004C270A"/>
    <w:rsid w:val="004C35B5"/>
    <w:rsid w:val="004C3C82"/>
    <w:rsid w:val="004C4C99"/>
    <w:rsid w:val="004C6030"/>
    <w:rsid w:val="004C77A2"/>
    <w:rsid w:val="004D2FD8"/>
    <w:rsid w:val="004D33C9"/>
    <w:rsid w:val="004D375D"/>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C5434"/>
    <w:rsid w:val="005D0163"/>
    <w:rsid w:val="005D03AA"/>
    <w:rsid w:val="005D05B0"/>
    <w:rsid w:val="005D72F7"/>
    <w:rsid w:val="005F3C51"/>
    <w:rsid w:val="005F62D0"/>
    <w:rsid w:val="00602210"/>
    <w:rsid w:val="00611A73"/>
    <w:rsid w:val="006219A1"/>
    <w:rsid w:val="00623AB3"/>
    <w:rsid w:val="006311FE"/>
    <w:rsid w:val="0063123B"/>
    <w:rsid w:val="00631F9A"/>
    <w:rsid w:val="00633829"/>
    <w:rsid w:val="00634529"/>
    <w:rsid w:val="00636E8F"/>
    <w:rsid w:val="00637C8F"/>
    <w:rsid w:val="006408AC"/>
    <w:rsid w:val="00640D24"/>
    <w:rsid w:val="00642E75"/>
    <w:rsid w:val="00644490"/>
    <w:rsid w:val="00645D6F"/>
    <w:rsid w:val="00651B07"/>
    <w:rsid w:val="00655A60"/>
    <w:rsid w:val="006575A8"/>
    <w:rsid w:val="00661B3C"/>
    <w:rsid w:val="0066519D"/>
    <w:rsid w:val="00670223"/>
    <w:rsid w:val="00677500"/>
    <w:rsid w:val="0067783E"/>
    <w:rsid w:val="0068247E"/>
    <w:rsid w:val="00683531"/>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0BAC"/>
    <w:rsid w:val="00703B91"/>
    <w:rsid w:val="00704477"/>
    <w:rsid w:val="00710F26"/>
    <w:rsid w:val="0071146B"/>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282"/>
    <w:rsid w:val="007F4988"/>
    <w:rsid w:val="007F5DDE"/>
    <w:rsid w:val="007F6802"/>
    <w:rsid w:val="0080623C"/>
    <w:rsid w:val="00806CE0"/>
    <w:rsid w:val="00811F58"/>
    <w:rsid w:val="0081418B"/>
    <w:rsid w:val="00815BD5"/>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00265"/>
    <w:rsid w:val="009143FD"/>
    <w:rsid w:val="00920A51"/>
    <w:rsid w:val="00922542"/>
    <w:rsid w:val="00923EDA"/>
    <w:rsid w:val="009251E3"/>
    <w:rsid w:val="00925DBE"/>
    <w:rsid w:val="00930AD1"/>
    <w:rsid w:val="00933F06"/>
    <w:rsid w:val="0093582A"/>
    <w:rsid w:val="009372A3"/>
    <w:rsid w:val="00944941"/>
    <w:rsid w:val="00945CA1"/>
    <w:rsid w:val="0094670B"/>
    <w:rsid w:val="00950B0C"/>
    <w:rsid w:val="009676DD"/>
    <w:rsid w:val="009679FA"/>
    <w:rsid w:val="0097513D"/>
    <w:rsid w:val="00980A42"/>
    <w:rsid w:val="00981D95"/>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074F"/>
    <w:rsid w:val="009D2938"/>
    <w:rsid w:val="009D2E17"/>
    <w:rsid w:val="009D3031"/>
    <w:rsid w:val="009D6A3D"/>
    <w:rsid w:val="009E3811"/>
    <w:rsid w:val="009E4F6E"/>
    <w:rsid w:val="009E6BB7"/>
    <w:rsid w:val="009F22C3"/>
    <w:rsid w:val="009F3126"/>
    <w:rsid w:val="009F323B"/>
    <w:rsid w:val="009F7E6A"/>
    <w:rsid w:val="00A039CA"/>
    <w:rsid w:val="00A04004"/>
    <w:rsid w:val="00A071A5"/>
    <w:rsid w:val="00A101C9"/>
    <w:rsid w:val="00A10F99"/>
    <w:rsid w:val="00A11551"/>
    <w:rsid w:val="00A11F12"/>
    <w:rsid w:val="00A13EB8"/>
    <w:rsid w:val="00A1746F"/>
    <w:rsid w:val="00A24F72"/>
    <w:rsid w:val="00A2645C"/>
    <w:rsid w:val="00A277E9"/>
    <w:rsid w:val="00A31EF5"/>
    <w:rsid w:val="00A34224"/>
    <w:rsid w:val="00A41B28"/>
    <w:rsid w:val="00A5099A"/>
    <w:rsid w:val="00A512A5"/>
    <w:rsid w:val="00A512C9"/>
    <w:rsid w:val="00A539E4"/>
    <w:rsid w:val="00A55A8E"/>
    <w:rsid w:val="00A56046"/>
    <w:rsid w:val="00A62073"/>
    <w:rsid w:val="00A63E3C"/>
    <w:rsid w:val="00A64AD9"/>
    <w:rsid w:val="00A665A2"/>
    <w:rsid w:val="00A7016F"/>
    <w:rsid w:val="00A72C07"/>
    <w:rsid w:val="00A72C82"/>
    <w:rsid w:val="00A75650"/>
    <w:rsid w:val="00A76A6E"/>
    <w:rsid w:val="00A812E9"/>
    <w:rsid w:val="00A845B1"/>
    <w:rsid w:val="00A8498D"/>
    <w:rsid w:val="00A87E3D"/>
    <w:rsid w:val="00A90875"/>
    <w:rsid w:val="00A956A2"/>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275B"/>
    <w:rsid w:val="00AF4052"/>
    <w:rsid w:val="00AF47CA"/>
    <w:rsid w:val="00B003F6"/>
    <w:rsid w:val="00B01BC9"/>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4B08"/>
    <w:rsid w:val="00B44DC5"/>
    <w:rsid w:val="00B4772C"/>
    <w:rsid w:val="00B51209"/>
    <w:rsid w:val="00B51D5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E4FB3"/>
    <w:rsid w:val="00BF1A9A"/>
    <w:rsid w:val="00C01E30"/>
    <w:rsid w:val="00C05EBE"/>
    <w:rsid w:val="00C12AF0"/>
    <w:rsid w:val="00C13C29"/>
    <w:rsid w:val="00C1524D"/>
    <w:rsid w:val="00C17310"/>
    <w:rsid w:val="00C20179"/>
    <w:rsid w:val="00C20F71"/>
    <w:rsid w:val="00C302E1"/>
    <w:rsid w:val="00C3235B"/>
    <w:rsid w:val="00C34E40"/>
    <w:rsid w:val="00C40278"/>
    <w:rsid w:val="00C41328"/>
    <w:rsid w:val="00C41919"/>
    <w:rsid w:val="00C45D2B"/>
    <w:rsid w:val="00C45ED8"/>
    <w:rsid w:val="00C52305"/>
    <w:rsid w:val="00C61312"/>
    <w:rsid w:val="00C6189A"/>
    <w:rsid w:val="00C629CF"/>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975D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214C"/>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2A0E"/>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620"/>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317B"/>
    <w:rsid w:val="00E46AA5"/>
    <w:rsid w:val="00E52467"/>
    <w:rsid w:val="00E52D98"/>
    <w:rsid w:val="00E537A4"/>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064E"/>
    <w:rsid w:val="00F33149"/>
    <w:rsid w:val="00F33605"/>
    <w:rsid w:val="00F33A99"/>
    <w:rsid w:val="00F355C1"/>
    <w:rsid w:val="00F35D21"/>
    <w:rsid w:val="00F4288C"/>
    <w:rsid w:val="00F43164"/>
    <w:rsid w:val="00F436C3"/>
    <w:rsid w:val="00F4528C"/>
    <w:rsid w:val="00F460CA"/>
    <w:rsid w:val="00F51D3D"/>
    <w:rsid w:val="00F545FC"/>
    <w:rsid w:val="00F54872"/>
    <w:rsid w:val="00F56D4C"/>
    <w:rsid w:val="00F60098"/>
    <w:rsid w:val="00F65012"/>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C179D"/>
    <w:rsid w:val="00FC277D"/>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8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F65012"/>
    <w:pPr>
      <w:spacing w:before="0" w:after="0"/>
      <w:ind w:left="142" w:hanging="142"/>
      <w:jc w:val="both"/>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uiPriority w:val="99"/>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uiPriority w:val="99"/>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VarsaylanParagrafYazTipi"/>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zmlenmeyenBahsetme">
    <w:name w:val="Unresolved Mention"/>
    <w:basedOn w:val="VarsaylanParagrafYazTipi"/>
    <w:uiPriority w:val="99"/>
    <w:semiHidden/>
    <w:unhideWhenUsed/>
    <w:rsid w:val="006A601D"/>
    <w:rPr>
      <w:color w:val="605E5C"/>
      <w:shd w:val="clear" w:color="auto" w:fill="E1DFDD"/>
    </w:rPr>
  </w:style>
  <w:style w:type="paragraph" w:customStyle="1" w:styleId="CharCharChar">
    <w:name w:val="Char Char Char"/>
    <w:basedOn w:val="Normal"/>
    <w:link w:val="DipnotBavurusu"/>
    <w:uiPriority w:val="99"/>
    <w:rsid w:val="00BE4FB3"/>
    <w:pPr>
      <w:spacing w:before="0" w:after="0" w:line="240" w:lineRule="exact"/>
    </w:pPr>
    <w:rPr>
      <w:rFonts w:ascii="Times New Roman" w:hAnsi="Times New Roman"/>
      <w:snapToGrid/>
      <w:vertAlign w:val="superscript"/>
      <w:lang w:eastAsia="en-GB"/>
    </w:rPr>
  </w:style>
  <w:style w:type="table" w:customStyle="1" w:styleId="TabloKlavuzu1">
    <w:name w:val="Tablo Kılavuzu1"/>
    <w:basedOn w:val="NormalTablo"/>
    <w:next w:val="TabloKlavuzu"/>
    <w:uiPriority w:val="59"/>
    <w:rsid w:val="00700B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904802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hhat.satinalma@saglik.gov.tr" TargetMode="External"/><Relationship Id="rId13" Type="http://schemas.openxmlformats.org/officeDocument/2006/relationships/hyperlink" Target="https://wikis.ec.europa.eu/display/ExactExternalWiki/Annex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smigazete.gov.tr/main.aspx?home=http://www.resmigazete.gov.tr/eskiler/2013/11/20131128.htm&amp;main=http://www.resmigazete.gov.tr/eskiler/2013/11/20131128.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migazete.gov.tr/eskiler/2023/04/20230424-3.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ommission.europa.eu/funding-tenders/managing-your-project/communicating-and-raising-eu-visibility_en" TargetMode="External"/><Relationship Id="rId4" Type="http://schemas.openxmlformats.org/officeDocument/2006/relationships/settings" Target="settings.xml"/><Relationship Id="rId9" Type="http://schemas.openxmlformats.org/officeDocument/2006/relationships/hyperlink" Target="https://ec.europa.eu/info/funding-tenders/opportunities/portal/"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0A398-38ED-4A78-8FFD-ACCE8D2FA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9</Pages>
  <Words>3456</Words>
  <Characters>20547</Characters>
  <Application>Microsoft Office Word</Application>
  <DocSecurity>0</DocSecurity>
  <Lines>171</Lines>
  <Paragraphs>47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23956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Oğuz KALAY</cp:lastModifiedBy>
  <cp:revision>33</cp:revision>
  <cp:lastPrinted>2014-02-11T14:32:00Z</cp:lastPrinted>
  <dcterms:created xsi:type="dcterms:W3CDTF">2025-09-09T08:28:00Z</dcterms:created>
  <dcterms:modified xsi:type="dcterms:W3CDTF">2025-10-10T12:55:00Z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