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AB" w:rsidRPr="00DE4DAB" w:rsidRDefault="00DE4DAB" w:rsidP="00DE4DAB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tr-TR"/>
        </w:rPr>
        <w:t>Bildiriler</w:t>
      </w:r>
    </w:p>
    <w:p w:rsidR="00DE4DAB" w:rsidRPr="00DE4DAB" w:rsidRDefault="00DE4DAB" w:rsidP="00DE4DAB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3.Çalışma grubunun bilimsel etkinlikleri olarak Türk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Derneği 2011 kongresine aşağıdaki iki bildiri sunulmuştur. Türkiye’deki göğüs hastalıkları alanında çalışan uzman hekim ve bilim adamlarına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GARD’ın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ulusal ve yerel düzeyde sunduğu olanaklar ve bilimsel gelişmeler aktarılmıştır.</w:t>
      </w:r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Karlıkaya1, Hasan Yüksel2, Hasan Bayram3,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Ayşın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Şakar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Coşkun2,  Nazan Yardım4, Ertuğrul Göktaş4, Arzu Yorgancıoğlu2. Kronik Havayolu Hastalıklarının Gelişimini Önlemede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GARD’la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Gelen Olanaklar. Türk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Derneği 14. Yıllık Kongre, 13-17 Nisan 2011, Antalya. </w:t>
      </w:r>
    </w:p>
    <w:p w:rsidR="00DE4DAB" w:rsidRPr="00DE4DAB" w:rsidRDefault="002026FA" w:rsidP="00DE4DAB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history="1">
        <w:r w:rsidR="00DE4DAB"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http://www.abstractagent.com/av2/afpr.asp?pdir=2011toraks&amp;plng=tur&amp;au=0827&amp;afu=109164</w:t>
        </w:r>
      </w:hyperlink>
      <w:r w:rsidR="00DE4DAB"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Celal Karlıkaya1, Hasan Yüksel2, Hasan Bayram3, Lokman Hakan Tecer4, Sait Sofuoğlu5, Nazan Yardım6, Ertuğrul Göktaş6, Arzu Yorgancıoğlu2 [SS168]. Hava Kirliliği ve İklim Değişikliğine Karşı Türkiye’nin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GARD’ı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Türk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Derneği 14. Yıllık Kongre, 13-17 Nisan 2011, Antalya. </w:t>
      </w:r>
    </w:p>
    <w:p w:rsidR="00DE4DAB" w:rsidRPr="00DE4DAB" w:rsidRDefault="002026FA" w:rsidP="00DE4DAB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history="1">
        <w:r w:rsidR="00DE4DAB"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http://www.abstractagent.com/av2/afpr.asp?pdir=2011toraks&amp;plng=tur&amp;au=0920&amp;afu=121440</w:t>
        </w:r>
      </w:hyperlink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Kronik Solunum Yetmezliği Gelişmiş Teknoloji Bağımlı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KOAH'lı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Hastaların Takibinde Yapılandırılmış Taburculuk ve Takip Sistemi Yaklaşımı-Pilot </w:t>
      </w:r>
      <w:proofErr w:type="gram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Çalışması  Türk</w:t>
      </w:r>
      <w:proofErr w:type="gram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Derneği 21. Yıllık Kongre, Nisan 2018, Antalya.</w:t>
      </w:r>
    </w:p>
    <w:p w:rsidR="00DE4DAB" w:rsidRPr="00DE4DAB" w:rsidRDefault="00DE4DAB" w:rsidP="00DE4DAB">
      <w:pPr>
        <w:keepNext/>
        <w:keepLines/>
        <w:widowControl w:val="0"/>
        <w:autoSpaceDE w:val="0"/>
        <w:autoSpaceDN w:val="0"/>
        <w:adjustRightInd w:val="0"/>
        <w:spacing w:before="240" w:after="240" w:line="240" w:lineRule="auto"/>
        <w:outlineLvl w:val="2"/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b/>
          <w:color w:val="1F4D78"/>
          <w:sz w:val="24"/>
          <w:szCs w:val="24"/>
          <w:lang w:eastAsia="tr-TR"/>
        </w:rPr>
        <w:t>Yayınlar</w:t>
      </w:r>
    </w:p>
    <w:p w:rsidR="00DE4DAB" w:rsidRPr="00DE4DAB" w:rsidRDefault="00DE4DAB" w:rsidP="00DE4DAB">
      <w:pPr>
        <w:widowControl w:val="0"/>
        <w:tabs>
          <w:tab w:val="left" w:pos="993"/>
        </w:tabs>
        <w:kinsoku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GARD Türkiye ve GARD Türkiye programının diğer bulaşıcı olmayan kronik hastalıklar kontrol programlarıyla </w:t>
      </w:r>
      <w:proofErr w:type="gram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entegrasyonuna</w:t>
      </w:r>
      <w:proofErr w:type="gram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dair yayınlar;</w:t>
      </w:r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Yorgancıoğlu et al.  </w:t>
      </w:r>
      <w:hyperlink r:id="rId7" w:history="1"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The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WHO </w:t>
        </w:r>
        <w:proofErr w:type="gram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global</w:t>
        </w:r>
        <w:proofErr w:type="gram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alliance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against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chronic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respiratory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diseases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in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Turkey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 xml:space="preserve"> (GARD </w:t>
        </w:r>
        <w:proofErr w:type="spellStart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Turkey</w:t>
        </w:r>
        <w:proofErr w:type="spellEnd"/>
        <w:r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).</w:t>
        </w:r>
      </w:hyperlink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2009;57(4):439-52.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Review</w:t>
      </w:r>
      <w:proofErr w:type="spellEnd"/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Yorgancıoğlu A et al Integration of GARD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with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other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non-communicable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plans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. 2010; 58(2): 213-228)</w:t>
      </w:r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Füsun Yıldız1, Gülbin Bingöl Karakoç2, Refika Ersu Hamutçu3, Nazan Yardım4, Banu Ekinci, Arzu Yorgancıoğlu. Türkiye’de Astım ve KOAH Farkındalığının Değerlendirilmesi (GARD Türkiye Projesi- Kronik Havayolu Hastalıkları Ulusal Kontrol Programı)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Ekim 2013. </w:t>
      </w:r>
    </w:p>
    <w:p w:rsidR="00DE4DAB" w:rsidRPr="00DE4DAB" w:rsidRDefault="00DE4DAB" w:rsidP="00DE4DAB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http://www.tuberktoraks.org/fulltext.aspx?issue_id=62&amp;ref_ind_id=961</w:t>
      </w:r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Arzu Yorgancıoğlu1,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Alvaro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Cruz2, Jean Bousquet3,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Nikolai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Khaltaev4,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Shanti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Mendis4, </w:t>
      </w:r>
      <w:proofErr w:type="gram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Alexander  Chuchalin5</w:t>
      </w:r>
      <w:proofErr w:type="gram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Eric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D. Bateman6,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Paulo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Camargos7,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Niels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H. Chavannes8,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Bai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Chunxue9, Diana Deleanu10,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Viteslav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Kolek11,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Piotr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Kuna12,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Giovanna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Laurendi13,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Mohammed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Reza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Masjedi14,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Sonia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Mele14, Florin Mihaltan15,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José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Rosado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Pinto16,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Boleslaw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Samolinski12,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Giselda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Scalera13,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Talant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Sooronbaev17,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Mohamed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Awad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Tageldin18, Le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Thi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Tuyetlan19, Osman Yusuf20, Cezmi Akdiş21, Abay Baigenzhin22, </w:t>
      </w: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Carlos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Baena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Cagnani23, Monica Fletcher24,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Bilun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Gemicioglu25,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Yousser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Muhammed26,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Hironori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Sagra27,Teresa To28,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Antje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-H Fink Wagner29</w:t>
      </w:r>
    </w:p>
    <w:p w:rsidR="00DE4DAB" w:rsidRPr="00DE4DAB" w:rsidRDefault="002026FA" w:rsidP="00DE4DA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history="1">
        <w:r w:rsidR="00DE4DAB" w:rsidRPr="00DE4DAB">
          <w:rPr>
            <w:rFonts w:ascii="Times New Roman" w:eastAsia="Times New Roman" w:hAnsi="Times New Roman" w:cs="Times New Roman"/>
            <w:sz w:val="24"/>
            <w:szCs w:val="24"/>
            <w:lang w:eastAsia="tr-TR"/>
          </w:rPr>
          <w:t>http://www.who.int/gard/GARD_Country_report_2013.pdf?ua=1</w:t>
        </w:r>
      </w:hyperlink>
    </w:p>
    <w:p w:rsidR="00DE4DAB" w:rsidRPr="00DE4DAB" w:rsidRDefault="00DE4DAB" w:rsidP="00DE4DA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24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Refika ERSU1, Gülbin BİNGÖL KARAKOÇ2, Füsun YILDIZ3, Nurdan KÖKTÜRK4,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Dilşad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MUNGAN5, Banu EKİNCİ6,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Bilun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GEMİCİOĞLU7, Ayşe Arzu YORGANCIOĞLU8. Türkiye’de Birinci Basamak Hekimlerinde Astım Ve KOAH Farkındalığının Değerlendirilmesi.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2016;64(2):152-162</w:t>
      </w:r>
    </w:p>
    <w:p w:rsidR="00DE4DAB" w:rsidRPr="00D74D7D" w:rsidRDefault="002026FA" w:rsidP="00DE4DAB">
      <w:pPr>
        <w:widowControl w:val="0"/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</w:pPr>
      <w:hyperlink r:id="rId9" w:history="1">
        <w:r w:rsidR="00DE4DAB" w:rsidRPr="00D74D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tr-TR"/>
          </w:rPr>
          <w:t>http://www.tuberktoraks.org/managete/fu_folder/2016-02/2016-64-02-152-162.pdf</w:t>
        </w:r>
      </w:hyperlink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Yorgancıoğlu A,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Gemicioglu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B,  Ekinci B, Özkan Z, Bayram H et al  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Asthma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context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global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alliance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against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respiratory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(GARD) 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Turkey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  J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Thorac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Dis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2018 , 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doi</w:t>
      </w:r>
      <w:proofErr w:type="spellEnd"/>
      <w:proofErr w:type="gram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: 10.21037/jtd.2018.03.39.</w:t>
      </w:r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DAB" w:rsidRPr="00DE4DAB" w:rsidRDefault="00DE4DAB" w:rsidP="00DE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http://jtd.amegroups.com/article/view/19666/pdf</w:t>
      </w:r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Yorgancioglu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A,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Kalayci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O,Cingi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C, Gemicioğlu B, Kalyoncu AF et al ARIA 2016 yönetici özeti: Yaşam döngüsü boyunca hastalıkları öngörmeye yönelik tıp uygulamaları için bütünleştirilmiş yaklaşım yolakları 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2017;65(1):32-40</w:t>
      </w:r>
    </w:p>
    <w:p w:rsidR="00DE4DAB" w:rsidRPr="00DE4DAB" w:rsidRDefault="00DE4DAB" w:rsidP="00DE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DAB" w:rsidRPr="00DE4DAB" w:rsidRDefault="002026FA" w:rsidP="00DE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history="1">
        <w:r w:rsidR="00DE4DAB" w:rsidRPr="00D74D7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tr-TR"/>
          </w:rPr>
          <w:t>http://www.tuberktoraks.org/fulltext.aspx?issue_id=77&amp;ref_ind_id=1174</w:t>
        </w:r>
      </w:hyperlink>
    </w:p>
    <w:p w:rsidR="00DE4DAB" w:rsidRPr="00DE4DAB" w:rsidRDefault="00DE4DAB" w:rsidP="00DE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Oner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Erkekol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 at al. 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Assessing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knowledge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primary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health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care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following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educational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course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structured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in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the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context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of gard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chronic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airway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diseases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national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control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program.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Tuberk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Toraks</w:t>
      </w:r>
      <w:proofErr w:type="spellEnd"/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2017; 65(2) 80-89.</w:t>
      </w:r>
    </w:p>
    <w:p w:rsidR="00DE4DAB" w:rsidRPr="00DE4DAB" w:rsidRDefault="00DE4DAB" w:rsidP="00DE4DA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E4DAB" w:rsidRPr="00DE4DAB" w:rsidRDefault="00DE4DAB" w:rsidP="00DE4D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AB">
        <w:rPr>
          <w:rFonts w:ascii="Times New Roman" w:eastAsia="Times New Roman" w:hAnsi="Times New Roman" w:cs="Times New Roman"/>
          <w:sz w:val="24"/>
          <w:szCs w:val="24"/>
          <w:lang w:eastAsia="tr-TR"/>
        </w:rPr>
        <w:t>http://www.tuberktoraks.org/managete/fu_folder/2017-02/2017-65-2-080-089.pdf</w:t>
      </w:r>
    </w:p>
    <w:p w:rsidR="00C11C12" w:rsidRPr="00C11C12" w:rsidRDefault="00C11C12" w:rsidP="00C11C12">
      <w:pPr>
        <w:pStyle w:val="Default"/>
        <w:rPr>
          <w:rFonts w:ascii="Times New Roman" w:hAnsi="Times New Roman" w:cs="Times New Roman"/>
        </w:rPr>
      </w:pPr>
    </w:p>
    <w:p w:rsidR="00C11C12" w:rsidRDefault="00C11C12" w:rsidP="00C11C12">
      <w:pPr>
        <w:pStyle w:val="Default"/>
        <w:spacing w:line="320" w:lineRule="atLeast"/>
        <w:ind w:firstLine="708"/>
        <w:jc w:val="both"/>
        <w:rPr>
          <w:rFonts w:ascii="Times New Roman" w:hAnsi="Times New Roman" w:cs="Times New Roman"/>
          <w:bCs/>
          <w:szCs w:val="32"/>
        </w:rPr>
      </w:pPr>
      <w:proofErr w:type="gramStart"/>
      <w:r>
        <w:rPr>
          <w:rFonts w:ascii="Times New Roman" w:hAnsi="Times New Roman" w:cs="Times New Roman"/>
          <w:bCs/>
          <w:szCs w:val="21"/>
        </w:rPr>
        <w:t xml:space="preserve">- </w:t>
      </w:r>
      <w:r w:rsidRPr="00C11C12">
        <w:rPr>
          <w:rFonts w:ascii="Times New Roman" w:hAnsi="Times New Roman" w:cs="Times New Roman"/>
          <w:bCs/>
          <w:szCs w:val="21"/>
        </w:rPr>
        <w:t>Jean Bousquet</w:t>
      </w:r>
      <w:r w:rsidRPr="00C11C12">
        <w:rPr>
          <w:rStyle w:val="A4"/>
          <w:rFonts w:ascii="Times New Roman" w:hAnsi="Times New Roman" w:cs="Times New Roman"/>
          <w:sz w:val="16"/>
        </w:rPr>
        <w:t>1,2,3,4,5,6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Yousser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Mohammad</w:t>
      </w:r>
      <w:r w:rsidRPr="00C11C12">
        <w:rPr>
          <w:rStyle w:val="A4"/>
          <w:rFonts w:ascii="Times New Roman" w:hAnsi="Times New Roman" w:cs="Times New Roman"/>
          <w:sz w:val="16"/>
        </w:rPr>
        <w:t>7,8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Anna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Bedbrook</w:t>
      </w:r>
      <w:r w:rsidRPr="00C11C12">
        <w:rPr>
          <w:rStyle w:val="A4"/>
          <w:rFonts w:ascii="Times New Roman" w:hAnsi="Times New Roman" w:cs="Times New Roman"/>
          <w:sz w:val="16"/>
        </w:rPr>
        <w:t>1,2</w:t>
      </w:r>
      <w:r w:rsidRPr="00C11C12">
        <w:rPr>
          <w:rFonts w:ascii="Times New Roman" w:hAnsi="Times New Roman" w:cs="Times New Roman"/>
          <w:bCs/>
          <w:szCs w:val="21"/>
        </w:rPr>
        <w:t>, Teresa To</w:t>
      </w:r>
      <w:r w:rsidRPr="00C11C12">
        <w:rPr>
          <w:rStyle w:val="A4"/>
          <w:rFonts w:ascii="Times New Roman" w:hAnsi="Times New Roman" w:cs="Times New Roman"/>
          <w:sz w:val="16"/>
        </w:rPr>
        <w:t>9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Rachel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McGihon</w:t>
      </w:r>
      <w:r w:rsidRPr="00C11C12">
        <w:rPr>
          <w:rStyle w:val="A4"/>
          <w:rFonts w:ascii="Times New Roman" w:hAnsi="Times New Roman" w:cs="Times New Roman"/>
          <w:sz w:val="16"/>
        </w:rPr>
        <w:t>9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Cristina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Bárbara</w:t>
      </w:r>
      <w:r w:rsidRPr="00C11C12">
        <w:rPr>
          <w:rStyle w:val="A4"/>
          <w:rFonts w:ascii="Times New Roman" w:hAnsi="Times New Roman" w:cs="Times New Roman"/>
          <w:sz w:val="16"/>
        </w:rPr>
        <w:t>10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Elisabete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Melo-Gomes</w:t>
      </w:r>
      <w:r w:rsidRPr="00C11C12">
        <w:rPr>
          <w:rStyle w:val="A4"/>
          <w:rFonts w:ascii="Times New Roman" w:hAnsi="Times New Roman" w:cs="Times New Roman"/>
          <w:sz w:val="16"/>
        </w:rPr>
        <w:t>11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José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Rosado-Pinto</w:t>
      </w:r>
      <w:r w:rsidRPr="00C11C12">
        <w:rPr>
          <w:rStyle w:val="A4"/>
          <w:rFonts w:ascii="Times New Roman" w:hAnsi="Times New Roman" w:cs="Times New Roman"/>
          <w:sz w:val="16"/>
        </w:rPr>
        <w:t>12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Paula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Simão</w:t>
      </w:r>
      <w:r w:rsidRPr="00C11C12">
        <w:rPr>
          <w:rStyle w:val="A4"/>
          <w:rFonts w:ascii="Times New Roman" w:hAnsi="Times New Roman" w:cs="Times New Roman"/>
          <w:sz w:val="16"/>
        </w:rPr>
        <w:t>13</w:t>
      </w:r>
      <w:r w:rsidRPr="00C11C12">
        <w:rPr>
          <w:rFonts w:ascii="Times New Roman" w:hAnsi="Times New Roman" w:cs="Times New Roman"/>
          <w:bCs/>
          <w:szCs w:val="21"/>
        </w:rPr>
        <w:t>, Francisco George</w:t>
      </w:r>
      <w:r w:rsidRPr="00C11C12">
        <w:rPr>
          <w:rStyle w:val="A4"/>
          <w:rFonts w:ascii="Times New Roman" w:hAnsi="Times New Roman" w:cs="Times New Roman"/>
          <w:sz w:val="16"/>
        </w:rPr>
        <w:t>13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Antonello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Punturieri</w:t>
      </w:r>
      <w:r w:rsidRPr="00C11C12">
        <w:rPr>
          <w:rStyle w:val="A4"/>
          <w:rFonts w:ascii="Times New Roman" w:hAnsi="Times New Roman" w:cs="Times New Roman"/>
          <w:sz w:val="16"/>
        </w:rPr>
        <w:t>14</w:t>
      </w:r>
      <w:r w:rsidRPr="00C11C12">
        <w:rPr>
          <w:rFonts w:ascii="Times New Roman" w:hAnsi="Times New Roman" w:cs="Times New Roman"/>
          <w:bCs/>
          <w:szCs w:val="21"/>
        </w:rPr>
        <w:t>, James P. Kiley</w:t>
      </w:r>
      <w:r w:rsidRPr="00C11C12">
        <w:rPr>
          <w:rStyle w:val="A4"/>
          <w:rFonts w:ascii="Times New Roman" w:hAnsi="Times New Roman" w:cs="Times New Roman"/>
          <w:sz w:val="16"/>
        </w:rPr>
        <w:t>14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Elizabete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Nunes</w:t>
      </w:r>
      <w:r w:rsidRPr="00C11C12">
        <w:rPr>
          <w:rStyle w:val="A4"/>
          <w:rFonts w:ascii="Times New Roman" w:hAnsi="Times New Roman" w:cs="Times New Roman"/>
          <w:sz w:val="16"/>
        </w:rPr>
        <w:t>15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Anilsa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Cossa</w:t>
      </w:r>
      <w:r w:rsidRPr="00C11C12">
        <w:rPr>
          <w:rStyle w:val="A4"/>
          <w:rFonts w:ascii="Times New Roman" w:hAnsi="Times New Roman" w:cs="Times New Roman"/>
          <w:sz w:val="16"/>
        </w:rPr>
        <w:t>15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Paulo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Camargos</w:t>
      </w:r>
      <w:r w:rsidRPr="00C11C12">
        <w:rPr>
          <w:rStyle w:val="A4"/>
          <w:rFonts w:ascii="Times New Roman" w:hAnsi="Times New Roman" w:cs="Times New Roman"/>
          <w:sz w:val="16"/>
        </w:rPr>
        <w:t>16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Raphael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Stelmach</w:t>
      </w:r>
      <w:r w:rsidRPr="00C11C12">
        <w:rPr>
          <w:rStyle w:val="A4"/>
          <w:rFonts w:ascii="Times New Roman" w:hAnsi="Times New Roman" w:cs="Times New Roman"/>
          <w:sz w:val="16"/>
        </w:rPr>
        <w:t>17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Alvaro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A. Cruz</w:t>
      </w:r>
      <w:r w:rsidRPr="00C11C12">
        <w:rPr>
          <w:rStyle w:val="A4"/>
          <w:rFonts w:ascii="Times New Roman" w:hAnsi="Times New Roman" w:cs="Times New Roman"/>
          <w:sz w:val="16"/>
        </w:rPr>
        <w:t>18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Marylin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Valentin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Rostan</w:t>
      </w:r>
      <w:r w:rsidRPr="00C11C12">
        <w:rPr>
          <w:rStyle w:val="A4"/>
          <w:rFonts w:ascii="Times New Roman" w:hAnsi="Times New Roman" w:cs="Times New Roman"/>
          <w:sz w:val="16"/>
        </w:rPr>
        <w:t>19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Anahí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Yañez</w:t>
      </w:r>
      <w:r w:rsidRPr="00C11C12">
        <w:rPr>
          <w:rStyle w:val="A4"/>
          <w:rFonts w:ascii="Times New Roman" w:hAnsi="Times New Roman" w:cs="Times New Roman"/>
          <w:sz w:val="16"/>
        </w:rPr>
        <w:t>20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Sandra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Nora González-Díaz</w:t>
      </w:r>
      <w:r w:rsidRPr="00C11C12">
        <w:rPr>
          <w:rStyle w:val="A4"/>
          <w:rFonts w:ascii="Times New Roman" w:hAnsi="Times New Roman" w:cs="Times New Roman"/>
          <w:sz w:val="16"/>
        </w:rPr>
        <w:t>21</w:t>
      </w:r>
      <w:r w:rsidRPr="00C11C12">
        <w:rPr>
          <w:rFonts w:ascii="Times New Roman" w:hAnsi="Times New Roman" w:cs="Times New Roman"/>
          <w:bCs/>
          <w:szCs w:val="21"/>
        </w:rPr>
        <w:t>, Marilyn Urrutia-Pereira</w:t>
      </w:r>
      <w:r w:rsidRPr="00C11C12">
        <w:rPr>
          <w:rStyle w:val="A4"/>
          <w:rFonts w:ascii="Times New Roman" w:hAnsi="Times New Roman" w:cs="Times New Roman"/>
          <w:sz w:val="16"/>
        </w:rPr>
        <w:t>22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Moïses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A. Calderon</w:t>
      </w:r>
      <w:r w:rsidRPr="00C11C12">
        <w:rPr>
          <w:rStyle w:val="A4"/>
          <w:rFonts w:ascii="Times New Roman" w:hAnsi="Times New Roman" w:cs="Times New Roman"/>
          <w:sz w:val="16"/>
        </w:rPr>
        <w:t>23,24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René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Maximiliano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Gómez</w:t>
      </w:r>
      <w:r w:rsidRPr="00C11C12">
        <w:rPr>
          <w:rStyle w:val="A4"/>
          <w:rFonts w:ascii="Times New Roman" w:hAnsi="Times New Roman" w:cs="Times New Roman"/>
          <w:sz w:val="16"/>
        </w:rPr>
        <w:t>25,26,27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Zachary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German</w:t>
      </w:r>
      <w:r w:rsidRPr="00C11C12">
        <w:rPr>
          <w:rStyle w:val="A4"/>
          <w:rFonts w:ascii="Times New Roman" w:hAnsi="Times New Roman" w:cs="Times New Roman"/>
          <w:sz w:val="16"/>
        </w:rPr>
        <w:t>28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Vít</w:t>
      </w:r>
      <w:r w:rsidRPr="00C11C12">
        <w:rPr>
          <w:rFonts w:ascii="Times New Roman" w:hAnsi="Times New Roman" w:cs="Times New Roman"/>
          <w:szCs w:val="21"/>
        </w:rPr>
        <w:t>ě</w:t>
      </w:r>
      <w:r w:rsidRPr="00C11C12">
        <w:rPr>
          <w:rFonts w:ascii="Times New Roman" w:hAnsi="Times New Roman" w:cs="Times New Roman"/>
          <w:bCs/>
          <w:szCs w:val="21"/>
        </w:rPr>
        <w:t>zslav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Kolek</w:t>
      </w:r>
      <w:r w:rsidRPr="00C11C12">
        <w:rPr>
          <w:rStyle w:val="A4"/>
          <w:rFonts w:ascii="Times New Roman" w:hAnsi="Times New Roman" w:cs="Times New Roman"/>
          <w:sz w:val="16"/>
        </w:rPr>
        <w:t>29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Václav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Špi</w:t>
      </w:r>
      <w:r w:rsidRPr="00C11C12">
        <w:rPr>
          <w:rFonts w:ascii="Times New Roman" w:hAnsi="Times New Roman" w:cs="Times New Roman"/>
          <w:szCs w:val="21"/>
        </w:rPr>
        <w:t>č</w:t>
      </w:r>
      <w:r w:rsidRPr="00C11C12">
        <w:rPr>
          <w:rFonts w:ascii="Times New Roman" w:hAnsi="Times New Roman" w:cs="Times New Roman"/>
          <w:bCs/>
          <w:szCs w:val="21"/>
        </w:rPr>
        <w:t>ák</w:t>
      </w:r>
      <w:r w:rsidRPr="00C11C12">
        <w:rPr>
          <w:rStyle w:val="A4"/>
          <w:rFonts w:ascii="Times New Roman" w:hAnsi="Times New Roman" w:cs="Times New Roman"/>
          <w:sz w:val="16"/>
        </w:rPr>
        <w:t>30</w:t>
      </w:r>
      <w:r w:rsidRPr="00C11C12">
        <w:rPr>
          <w:rFonts w:ascii="Times New Roman" w:hAnsi="Times New Roman" w:cs="Times New Roman"/>
          <w:bCs/>
          <w:szCs w:val="21"/>
        </w:rPr>
        <w:t xml:space="preserve">, Le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Thi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Tuyet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Lan</w:t>
      </w:r>
      <w:r w:rsidRPr="00C11C12">
        <w:rPr>
          <w:rStyle w:val="A4"/>
          <w:rFonts w:ascii="Times New Roman" w:hAnsi="Times New Roman" w:cs="Times New Roman"/>
          <w:sz w:val="16"/>
        </w:rPr>
        <w:t>31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Suzanne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Hurd</w:t>
      </w:r>
      <w:r w:rsidRPr="00C11C12">
        <w:rPr>
          <w:rStyle w:val="A4"/>
          <w:rFonts w:ascii="Times New Roman" w:hAnsi="Times New Roman" w:cs="Times New Roman"/>
          <w:sz w:val="16"/>
        </w:rPr>
        <w:t>32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Claude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Lenfant</w:t>
      </w:r>
      <w:r w:rsidRPr="00C11C12">
        <w:rPr>
          <w:rStyle w:val="A4"/>
          <w:rFonts w:ascii="Times New Roman" w:hAnsi="Times New Roman" w:cs="Times New Roman"/>
          <w:sz w:val="16"/>
        </w:rPr>
        <w:t>33</w:t>
      </w:r>
      <w:r w:rsidRPr="00C11C12">
        <w:rPr>
          <w:rFonts w:ascii="Times New Roman" w:hAnsi="Times New Roman" w:cs="Times New Roman"/>
          <w:bCs/>
          <w:szCs w:val="21"/>
        </w:rPr>
        <w:t>, Arzu Yorgancioglu</w:t>
      </w:r>
      <w:r w:rsidRPr="00C11C12">
        <w:rPr>
          <w:rStyle w:val="A4"/>
          <w:rFonts w:ascii="Times New Roman" w:hAnsi="Times New Roman" w:cs="Times New Roman"/>
          <w:sz w:val="16"/>
        </w:rPr>
        <w:t>34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Bilun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Gemicio</w:t>
      </w:r>
      <w:r w:rsidRPr="00C11C12">
        <w:rPr>
          <w:rFonts w:ascii="Times New Roman" w:hAnsi="Times New Roman" w:cs="Times New Roman"/>
          <w:szCs w:val="21"/>
        </w:rPr>
        <w:t>ğ</w:t>
      </w:r>
      <w:r w:rsidRPr="00C11C12">
        <w:rPr>
          <w:rFonts w:ascii="Times New Roman" w:hAnsi="Times New Roman" w:cs="Times New Roman"/>
          <w:bCs/>
          <w:szCs w:val="21"/>
        </w:rPr>
        <w:t>lu</w:t>
      </w:r>
      <w:r w:rsidRPr="00C11C12">
        <w:rPr>
          <w:rStyle w:val="A4"/>
          <w:rFonts w:ascii="Times New Roman" w:hAnsi="Times New Roman" w:cs="Times New Roman"/>
          <w:sz w:val="16"/>
        </w:rPr>
        <w:t>35</w:t>
      </w:r>
      <w:r w:rsidRPr="00C11C12">
        <w:rPr>
          <w:rFonts w:ascii="Times New Roman" w:hAnsi="Times New Roman" w:cs="Times New Roman"/>
          <w:bCs/>
          <w:szCs w:val="21"/>
        </w:rPr>
        <w:t>, Banu Ekinci</w:t>
      </w:r>
      <w:r w:rsidRPr="00C11C12">
        <w:rPr>
          <w:rStyle w:val="A4"/>
          <w:rFonts w:ascii="Times New Roman" w:hAnsi="Times New Roman" w:cs="Times New Roman"/>
          <w:sz w:val="16"/>
        </w:rPr>
        <w:t>36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Zubeyda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Ozkan</w:t>
      </w:r>
      <w:r w:rsidRPr="00C11C12">
        <w:rPr>
          <w:rStyle w:val="A4"/>
          <w:rFonts w:ascii="Times New Roman" w:hAnsi="Times New Roman" w:cs="Times New Roman"/>
          <w:sz w:val="16"/>
        </w:rPr>
        <w:t>36</w:t>
      </w:r>
      <w:r w:rsidRPr="00C11C12">
        <w:rPr>
          <w:rFonts w:ascii="Times New Roman" w:hAnsi="Times New Roman" w:cs="Times New Roman"/>
          <w:bCs/>
          <w:szCs w:val="21"/>
        </w:rPr>
        <w:t xml:space="preserve">, Bassam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Abou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Al-Zahab</w:t>
      </w:r>
      <w:r w:rsidRPr="00C11C12">
        <w:rPr>
          <w:rStyle w:val="A4"/>
          <w:rFonts w:ascii="Times New Roman" w:hAnsi="Times New Roman" w:cs="Times New Roman"/>
          <w:sz w:val="16"/>
        </w:rPr>
        <w:t>37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Ahmad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Dmeirieh</w:t>
      </w:r>
      <w:r w:rsidRPr="00C11C12">
        <w:rPr>
          <w:rStyle w:val="A4"/>
          <w:rFonts w:ascii="Times New Roman" w:hAnsi="Times New Roman" w:cs="Times New Roman"/>
          <w:sz w:val="16"/>
        </w:rPr>
        <w:t>37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Rania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Shifa</w:t>
      </w:r>
      <w:r w:rsidRPr="00C11C12">
        <w:rPr>
          <w:rStyle w:val="A4"/>
          <w:rFonts w:ascii="Times New Roman" w:hAnsi="Times New Roman" w:cs="Times New Roman"/>
          <w:sz w:val="16"/>
        </w:rPr>
        <w:t>37</w:t>
      </w:r>
      <w:r w:rsidRPr="00C11C12">
        <w:rPr>
          <w:rFonts w:ascii="Times New Roman" w:hAnsi="Times New Roman" w:cs="Times New Roman"/>
          <w:bCs/>
          <w:szCs w:val="21"/>
        </w:rPr>
        <w:t>, Hazar Faroun</w:t>
      </w:r>
      <w:r w:rsidRPr="00C11C12">
        <w:rPr>
          <w:rStyle w:val="A4"/>
          <w:rFonts w:ascii="Times New Roman" w:hAnsi="Times New Roman" w:cs="Times New Roman"/>
          <w:sz w:val="16"/>
        </w:rPr>
        <w:t>37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Aicha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AlJaber</w:t>
      </w:r>
      <w:r w:rsidRPr="00C11C12">
        <w:rPr>
          <w:rStyle w:val="A4"/>
          <w:rFonts w:ascii="Times New Roman" w:hAnsi="Times New Roman" w:cs="Times New Roman"/>
          <w:sz w:val="16"/>
        </w:rPr>
        <w:t>38</w:t>
      </w:r>
      <w:r w:rsidRPr="00C11C12">
        <w:rPr>
          <w:rFonts w:ascii="Times New Roman" w:hAnsi="Times New Roman" w:cs="Times New Roman"/>
          <w:bCs/>
          <w:szCs w:val="21"/>
        </w:rPr>
        <w:t>, Ramsa Halloum</w:t>
      </w:r>
      <w:r w:rsidRPr="00C11C12">
        <w:rPr>
          <w:rStyle w:val="A4"/>
          <w:rFonts w:ascii="Times New Roman" w:hAnsi="Times New Roman" w:cs="Times New Roman"/>
          <w:sz w:val="16"/>
        </w:rPr>
        <w:t>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Yassine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Fatmeh</w:t>
      </w:r>
      <w:r w:rsidRPr="00C11C12">
        <w:rPr>
          <w:rStyle w:val="A4"/>
          <w:rFonts w:ascii="Times New Roman" w:hAnsi="Times New Roman" w:cs="Times New Roman"/>
          <w:sz w:val="16"/>
        </w:rPr>
        <w:t>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Ammar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Alzein</w:t>
      </w:r>
      <w:r w:rsidRPr="00C11C12">
        <w:rPr>
          <w:rStyle w:val="A4"/>
          <w:rFonts w:ascii="Times New Roman" w:hAnsi="Times New Roman" w:cs="Times New Roman"/>
          <w:sz w:val="16"/>
        </w:rPr>
        <w:t>39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Jamal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Aloush</w:t>
      </w:r>
      <w:r w:rsidRPr="00C11C12">
        <w:rPr>
          <w:rStyle w:val="A4"/>
          <w:rFonts w:ascii="Times New Roman" w:hAnsi="Times New Roman" w:cs="Times New Roman"/>
          <w:sz w:val="16"/>
        </w:rPr>
        <w:t>40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Ghazal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Dib</w:t>
      </w:r>
      <w:r w:rsidRPr="00C11C12">
        <w:rPr>
          <w:rStyle w:val="A4"/>
          <w:rFonts w:ascii="Times New Roman" w:hAnsi="Times New Roman" w:cs="Times New Roman"/>
          <w:sz w:val="16"/>
        </w:rPr>
        <w:t>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Rafea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Shaaban</w:t>
      </w:r>
      <w:r w:rsidRPr="00C11C12">
        <w:rPr>
          <w:rStyle w:val="A4"/>
          <w:rFonts w:ascii="Times New Roman" w:hAnsi="Times New Roman" w:cs="Times New Roman"/>
          <w:sz w:val="16"/>
        </w:rPr>
        <w:t>7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Margarete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Arrais</w:t>
      </w:r>
      <w:r w:rsidRPr="00C11C12">
        <w:rPr>
          <w:rStyle w:val="A4"/>
          <w:rFonts w:ascii="Times New Roman" w:hAnsi="Times New Roman" w:cs="Times New Roman"/>
          <w:sz w:val="16"/>
        </w:rPr>
        <w:t>41</w:t>
      </w:r>
      <w:r w:rsidRPr="00C11C12">
        <w:rPr>
          <w:rFonts w:ascii="Times New Roman" w:hAnsi="Times New Roman" w:cs="Times New Roman"/>
          <w:bCs/>
          <w:szCs w:val="21"/>
        </w:rPr>
        <w:t xml:space="preserve">, Maria do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Céu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Teixeira</w:t>
      </w:r>
      <w:r w:rsidRPr="00C11C12">
        <w:rPr>
          <w:rStyle w:val="A4"/>
          <w:rFonts w:ascii="Times New Roman" w:hAnsi="Times New Roman" w:cs="Times New Roman"/>
          <w:sz w:val="16"/>
        </w:rPr>
        <w:t>42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Cláudia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Conceição</w:t>
      </w:r>
      <w:r w:rsidRPr="00C11C12">
        <w:rPr>
          <w:rStyle w:val="A4"/>
          <w:rFonts w:ascii="Times New Roman" w:hAnsi="Times New Roman" w:cs="Times New Roman"/>
          <w:sz w:val="16"/>
        </w:rPr>
        <w:t>43</w:t>
      </w:r>
      <w:r w:rsidRPr="00C11C12">
        <w:rPr>
          <w:rFonts w:ascii="Times New Roman" w:hAnsi="Times New Roman" w:cs="Times New Roman"/>
          <w:bCs/>
          <w:szCs w:val="21"/>
        </w:rPr>
        <w:t xml:space="preserve">, </w:t>
      </w:r>
      <w:proofErr w:type="spellStart"/>
      <w:r w:rsidRPr="00C11C12">
        <w:rPr>
          <w:rFonts w:ascii="Times New Roman" w:hAnsi="Times New Roman" w:cs="Times New Roman"/>
          <w:bCs/>
          <w:szCs w:val="21"/>
        </w:rPr>
        <w:t>Paulo</w:t>
      </w:r>
      <w:proofErr w:type="spellEnd"/>
      <w:r w:rsidRPr="00C11C12">
        <w:rPr>
          <w:rFonts w:ascii="Times New Roman" w:hAnsi="Times New Roman" w:cs="Times New Roman"/>
          <w:bCs/>
          <w:szCs w:val="21"/>
        </w:rPr>
        <w:t xml:space="preserve"> Ferrinho</w:t>
      </w:r>
      <w:r w:rsidRPr="00C11C12">
        <w:rPr>
          <w:rStyle w:val="A4"/>
          <w:rFonts w:ascii="Times New Roman" w:hAnsi="Times New Roman" w:cs="Times New Roman"/>
          <w:sz w:val="16"/>
        </w:rPr>
        <w:t>43</w:t>
      </w:r>
      <w:r w:rsidRPr="00C11C12">
        <w:rPr>
          <w:rStyle w:val="A4"/>
          <w:rFonts w:ascii="Times New Roman" w:hAnsi="Times New Roman" w:cs="Times New Roman"/>
          <w:sz w:val="16"/>
        </w:rPr>
        <w:t>:</w:t>
      </w:r>
      <w:r>
        <w:rPr>
          <w:rStyle w:val="A4"/>
          <w:rFonts w:ascii="Times New Roman" w:hAnsi="Times New Roman" w:cs="Times New Roman"/>
        </w:rPr>
        <w:t xml:space="preserve"> </w:t>
      </w:r>
      <w:r w:rsidRPr="00C11C12">
        <w:rPr>
          <w:rFonts w:ascii="Times New Roman" w:hAnsi="Times New Roman" w:cs="Times New Roman"/>
          <w:bCs/>
          <w:szCs w:val="32"/>
        </w:rPr>
        <w:t xml:space="preserve">Country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activities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of Global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Alliance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against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Chronic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Respiratory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Diseases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(GARD):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focus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presentations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at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the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11th GARD General Meeting, </w:t>
      </w:r>
      <w:proofErr w:type="spellStart"/>
      <w:r w:rsidRPr="00C11C12">
        <w:rPr>
          <w:rFonts w:ascii="Times New Roman" w:hAnsi="Times New Roman" w:cs="Times New Roman"/>
          <w:bCs/>
          <w:szCs w:val="32"/>
        </w:rPr>
        <w:t>Brussels</w:t>
      </w:r>
      <w:proofErr w:type="spellEnd"/>
      <w:r w:rsidRPr="00C11C12">
        <w:rPr>
          <w:rFonts w:ascii="Times New Roman" w:hAnsi="Times New Roman" w:cs="Times New Roman"/>
          <w:bCs/>
          <w:szCs w:val="32"/>
        </w:rPr>
        <w:t xml:space="preserve"> </w:t>
      </w:r>
      <w:proofErr w:type="gramEnd"/>
    </w:p>
    <w:p w:rsidR="002026FA" w:rsidRPr="002026FA" w:rsidRDefault="002026FA" w:rsidP="00C11C12">
      <w:pPr>
        <w:pStyle w:val="Default"/>
        <w:spacing w:line="320" w:lineRule="atLeast"/>
        <w:jc w:val="both"/>
        <w:rPr>
          <w:rFonts w:ascii="Times New Roman" w:eastAsia="Times New Roman" w:hAnsi="Times New Roman" w:cs="Times New Roman"/>
          <w:color w:val="0563C1"/>
          <w:u w:val="single"/>
          <w:lang w:eastAsia="tr-TR"/>
        </w:rPr>
      </w:pPr>
      <w:bookmarkStart w:id="0" w:name="_GoBack"/>
      <w:bookmarkEnd w:id="0"/>
    </w:p>
    <w:p w:rsidR="00C11C12" w:rsidRPr="002026FA" w:rsidRDefault="002026FA" w:rsidP="00C11C12">
      <w:pP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</w:pPr>
      <w:r w:rsidRPr="002026FA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tr-TR"/>
        </w:rPr>
        <w:t>https://www.ncbi.nlm.nih.gov/pubmed/3074625</w:t>
      </w:r>
    </w:p>
    <w:sectPr w:rsidR="00C11C12" w:rsidRPr="00202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NeueLT Pro 75 Bd">
    <w:altName w:val="HelveticaNeueLT Pro 75 B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 LT">
    <w:altName w:val="JansonText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32A"/>
    <w:multiLevelType w:val="hybridMultilevel"/>
    <w:tmpl w:val="C17A16F8"/>
    <w:lvl w:ilvl="0" w:tplc="19726880">
      <w:start w:val="1"/>
      <w:numFmt w:val="bullet"/>
      <w:lvlText w:val="-"/>
      <w:lvlJc w:val="left"/>
      <w:pPr>
        <w:ind w:left="2307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30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67" w:hanging="360"/>
      </w:pPr>
      <w:rPr>
        <w:rFonts w:ascii="Wingdings" w:hAnsi="Wingdings" w:hint="default"/>
      </w:rPr>
    </w:lvl>
  </w:abstractNum>
  <w:abstractNum w:abstractNumId="1" w15:restartNumberingAfterBreak="0">
    <w:nsid w:val="53941EB6"/>
    <w:multiLevelType w:val="hybridMultilevel"/>
    <w:tmpl w:val="ED6AC45E"/>
    <w:lvl w:ilvl="0" w:tplc="D38AD19C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30B76"/>
    <w:multiLevelType w:val="hybridMultilevel"/>
    <w:tmpl w:val="9DCE8D6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D6"/>
    <w:rsid w:val="00011BE9"/>
    <w:rsid w:val="00032B1A"/>
    <w:rsid w:val="001F33E6"/>
    <w:rsid w:val="002026FA"/>
    <w:rsid w:val="002D23D6"/>
    <w:rsid w:val="00634D31"/>
    <w:rsid w:val="0065606E"/>
    <w:rsid w:val="00893172"/>
    <w:rsid w:val="00AD5399"/>
    <w:rsid w:val="00C11C12"/>
    <w:rsid w:val="00C32BEB"/>
    <w:rsid w:val="00C61E5A"/>
    <w:rsid w:val="00D74D7D"/>
    <w:rsid w:val="00DE4DAB"/>
    <w:rsid w:val="00F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17CF"/>
  <w15:docId w15:val="{7A89B432-555D-424B-AB58-02A10136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3D6"/>
    <w:pPr>
      <w:ind w:left="720"/>
      <w:contextualSpacing/>
    </w:pPr>
  </w:style>
  <w:style w:type="paragraph" w:customStyle="1" w:styleId="Default">
    <w:name w:val="Default"/>
    <w:rsid w:val="00C11C12"/>
    <w:pPr>
      <w:autoSpaceDE w:val="0"/>
      <w:autoSpaceDN w:val="0"/>
      <w:adjustRightInd w:val="0"/>
      <w:spacing w:after="0" w:line="240" w:lineRule="auto"/>
    </w:pPr>
    <w:rPr>
      <w:rFonts w:ascii="HelveticaNeueLT Pro 75 Bd" w:hAnsi="HelveticaNeueLT Pro 75 Bd" w:cs="HelveticaNeueLT Pro 75 Bd"/>
      <w:color w:val="000000"/>
      <w:sz w:val="24"/>
      <w:szCs w:val="24"/>
    </w:rPr>
  </w:style>
  <w:style w:type="character" w:customStyle="1" w:styleId="A4">
    <w:name w:val="A4"/>
    <w:uiPriority w:val="99"/>
    <w:rsid w:val="00C11C12"/>
    <w:rPr>
      <w:rFonts w:ascii="JansonText LT" w:hAnsi="JansonText LT" w:cs="JansonText LT"/>
      <w:b/>
      <w:bCs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gard/GARD_Country_report_2013.pdf?ua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200378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stractagent.com/av2/afpr.asp?pdir=2011toraks&amp;plng=tur&amp;au=0920&amp;afu=1214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bstractagent.com/av2/afpr.asp?pdir=2011toraks&amp;plng=tur&amp;au=0827&amp;afu=109164" TargetMode="External"/><Relationship Id="rId10" Type="http://schemas.openxmlformats.org/officeDocument/2006/relationships/hyperlink" Target="http://www.tuberktoraks.org/fulltext.aspx?issue_id=77&amp;ref_ind_id=1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berktoraks.org/managete/fu_folder/2016-02/2016-64-02-152-162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827</Words>
  <Characters>4720</Characters>
  <Application>Microsoft Office Word</Application>
  <DocSecurity>0</DocSecurity>
  <Lines>39</Lines>
  <Paragraphs>11</Paragraphs>
  <ScaleCrop>false</ScaleCrop>
  <Company>Thsk40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ZÜBEYDE ÖZKAN ALTUNAY</dc:creator>
  <cp:lastModifiedBy>ZÜBEYDE ÖZKAN ALTUNAY</cp:lastModifiedBy>
  <cp:revision>26</cp:revision>
  <dcterms:created xsi:type="dcterms:W3CDTF">2017-02-02T11:32:00Z</dcterms:created>
  <dcterms:modified xsi:type="dcterms:W3CDTF">2019-03-05T09:33:00Z</dcterms:modified>
</cp:coreProperties>
</file>