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9B7FED"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w:drawing>
          <wp:anchor distT="0" distB="0" distL="114300" distR="114300" simplePos="0" relativeHeight="251660288" behindDoc="0" locked="0" layoutInCell="1" allowOverlap="1" wp14:anchorId="349EC674" wp14:editId="4A300EB5">
            <wp:simplePos x="0" y="0"/>
            <wp:positionH relativeFrom="column">
              <wp:posOffset>-524510</wp:posOffset>
            </wp:positionH>
            <wp:positionV relativeFrom="paragraph">
              <wp:posOffset>1270</wp:posOffset>
            </wp:positionV>
            <wp:extent cx="1828800" cy="1384300"/>
            <wp:effectExtent l="0" t="0" r="0" b="0"/>
            <wp:wrapThrough wrapText="bothSides">
              <wp:wrapPolygon edited="0">
                <wp:start x="8775" y="892"/>
                <wp:lineTo x="7650" y="1783"/>
                <wp:lineTo x="5175" y="5053"/>
                <wp:lineTo x="5175" y="7431"/>
                <wp:lineTo x="6525" y="10998"/>
                <wp:lineTo x="0" y="12782"/>
                <wp:lineTo x="0" y="14862"/>
                <wp:lineTo x="4950" y="15754"/>
                <wp:lineTo x="2925" y="18429"/>
                <wp:lineTo x="3150" y="19618"/>
                <wp:lineTo x="16200" y="19618"/>
                <wp:lineTo x="16425" y="18727"/>
                <wp:lineTo x="15525" y="17240"/>
                <wp:lineTo x="14175" y="15754"/>
                <wp:lineTo x="19800" y="14565"/>
                <wp:lineTo x="19575" y="12484"/>
                <wp:lineTo x="12600" y="10998"/>
                <wp:lineTo x="13950" y="7134"/>
                <wp:lineTo x="14175" y="5053"/>
                <wp:lineTo x="11700" y="1783"/>
                <wp:lineTo x="10350" y="892"/>
                <wp:lineTo x="8775" y="892"/>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84300"/>
                    </a:xfrm>
                    <a:prstGeom prst="rect">
                      <a:avLst/>
                    </a:prstGeom>
                  </pic:spPr>
                </pic:pic>
              </a:graphicData>
            </a:graphic>
            <wp14:sizeRelH relativeFrom="page">
              <wp14:pctWidth>0</wp14:pctWidth>
            </wp14:sizeRelH>
            <wp14:sizeRelV relativeFrom="page">
              <wp14:pctHeight>0</wp14:pctHeight>
            </wp14:sizeRelV>
          </wp:anchor>
        </w:drawing>
      </w:r>
      <w:r w:rsidR="002C51A9">
        <w:rPr>
          <w:noProof/>
          <w:szCs w:val="24"/>
          <w:lang w:eastAsia="tr-TR"/>
        </w:rPr>
        <mc:AlternateContent>
          <mc:Choice Requires="wps">
            <w:drawing>
              <wp:anchor distT="0" distB="0" distL="114300" distR="114300" simplePos="0" relativeHeight="251666432" behindDoc="0" locked="0" layoutInCell="1" allowOverlap="1" wp14:anchorId="5882E69E" wp14:editId="30D63130">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5FFC1"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1300480</wp:posOffset>
                </wp:positionH>
                <wp:positionV relativeFrom="paragraph">
                  <wp:posOffset>55880</wp:posOffset>
                </wp:positionV>
                <wp:extent cx="4352290" cy="510540"/>
                <wp:effectExtent l="0" t="0" r="0" b="3810"/>
                <wp:wrapThrough wrapText="bothSides">
                  <wp:wrapPolygon edited="0">
                    <wp:start x="284" y="0"/>
                    <wp:lineTo x="284" y="20955"/>
                    <wp:lineTo x="21272" y="20955"/>
                    <wp:lineTo x="21272" y="0"/>
                    <wp:lineTo x="284"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510540"/>
                        </a:xfrm>
                        <a:prstGeom prst="rect">
                          <a:avLst/>
                        </a:prstGeom>
                        <a:noFill/>
                        <a:ln w="9525">
                          <a:noFill/>
                          <a:miter lim="800000"/>
                          <a:headEnd/>
                          <a:tailEnd/>
                        </a:ln>
                      </wps:spPr>
                      <wps:txbx>
                        <w:txbxContent>
                          <w:p w:rsidR="002C51A9" w:rsidRPr="004D02AD" w:rsidRDefault="004D02AD" w:rsidP="00312C42">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BİLGİ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2.4pt;margin-top:4.4pt;width:342.7pt;height:40.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ImDgIAAPYDAAAOAAAAZHJzL2Uyb0RvYy54bWysU1Fv0zAQfkfiP1h+p0lDw9ao6TQ2hhAb&#10;IA1+gOM4jYXtM7bTpPv1nJ2uq+ANkQfLl7v77r7vzpurSSuyF85LMDVdLnJKhOHQSrOr6Y/vd28u&#10;KfGBmZYpMKKmB+Hp1fb1q81oK1FAD6oVjiCI8dVoa9qHYKss87wXmvkFWGHQ2YHTLKDpdlnr2Ijo&#10;WmVFnr/LRnCtdcCF9/j3dnbSbcLvOsHD167zIhBVU+wtpNOls4lntt2waueY7SU/tsH+oQvNpMGi&#10;J6hbFhgZnPwLSkvuwEMXFhx0Bl0nuUgckM0y/4PNY8+sSFxQHG9PMvn/B8u/7L85ItuaXlBimMYR&#10;PYggDfk8hMEPpIgKjdZXGPhoMTRM72HCSSe23t4D/+mJgZuemZ24dg7GXrAWO1zGzOwsdcbxEaQZ&#10;H6DFUmwIkICmzukoHwpCEB0ndThNR0yBcPy5elsWxRpdHH3lMi9XaXwZq56zrfPhowBN4qWmDqef&#10;0Nn+3ofYDaueQ2IxA3dSqbQBypCxpuuyKFPCmUfLgAuqpK7pZR6/eWUiyQ+mTcmBSTXfsYAyR9aR&#10;6Ew5TM2EgVGKBtoD8ncwLyI+HLz04J4oGXEJa+p/DcwJStQngxqulyskSUIyVuVFgYY79zTnHmY4&#10;QtU0UDJfb0La9JnrNWrdySTDSyfHXnG5kjrHhxC399xOUS/PdfsbAAD//wMAUEsDBBQABgAIAAAA&#10;IQDSUaBp3AAAAAgBAAAPAAAAZHJzL2Rvd25yZXYueG1sTI9PT8MwDMXvSHyHyEjcWEI1UNc1nRCI&#10;K4jxR9rNa7y2onGqJlvLt8c7wcnPetZ7P5eb2ffqRGPsAlu4XRhQxHVwHTcWPt6fb3JQMSE77AOT&#10;hR+KsKkuL0osXJj4jU7b1CgJ4VighTalodA61i15jIswEIt3CKPHJOvYaDfiJOG+15kx99pjx9LQ&#10;4kCPLdXf26O38Ply2H0tzWvz5O+GKcxGs19pa6+v5oc1qERz+juGM76gQyVM+3BkF1VvITNLQU8W&#10;chni5yuTgdqfRQa6KvX/B6pfAAAA//8DAFBLAQItABQABgAIAAAAIQC2gziS/gAAAOEBAAATAAAA&#10;AAAAAAAAAAAAAAAAAABbQ29udGVudF9UeXBlc10ueG1sUEsBAi0AFAAGAAgAAAAhADj9If/WAAAA&#10;lAEAAAsAAAAAAAAAAAAAAAAALwEAAF9yZWxzLy5yZWxzUEsBAi0AFAAGAAgAAAAhAJGKYiYOAgAA&#10;9gMAAA4AAAAAAAAAAAAAAAAALgIAAGRycy9lMm9Eb2MueG1sUEsBAi0AFAAGAAgAAAAhANJRoGnc&#10;AAAACAEAAA8AAAAAAAAAAAAAAAAAaAQAAGRycy9kb3ducmV2LnhtbFBLBQYAAAAABAAEAPMAAABx&#10;BQAAAAA=&#10;" filled="f" stroked="f">
                <v:textbox>
                  <w:txbxContent>
                    <w:p w:rsidR="002C51A9" w:rsidRPr="004D02AD" w:rsidRDefault="004D02AD" w:rsidP="00312C42">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6A16FE"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6A16FE"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6782"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5-24T00:00:00Z">
            <w:dateFormat w:val="d.MM.yyyy"/>
            <w:lid w:val="tr-TR"/>
            <w:storeMappedDataAs w:val="dateTime"/>
            <w:calendar w:val="gregorian"/>
          </w:date>
        </w:sdtPr>
        <w:sdtEndPr/>
        <w:sdtContent>
          <w:r w:rsidR="00A03172">
            <w:rPr>
              <w:rFonts w:ascii="Bahnschrift SemiBold" w:hAnsi="Bahnschrift SemiBold"/>
              <w:color w:val="FF0000"/>
              <w:szCs w:val="24"/>
            </w:rPr>
            <w:t>24</w:t>
          </w:r>
          <w:r w:rsidR="00B22A98">
            <w:rPr>
              <w:rFonts w:ascii="Bahnschrift SemiBold" w:hAnsi="Bahnschrift SemiBold"/>
              <w:color w:val="FF0000"/>
              <w:szCs w:val="24"/>
            </w:rPr>
            <w:t>.05.2019</w:t>
          </w:r>
        </w:sdtContent>
      </w:sdt>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8A0DF2" w:rsidRDefault="008A0DF2" w:rsidP="004E7F72">
      <w:pPr>
        <w:spacing w:after="0" w:line="240" w:lineRule="auto"/>
        <w:textAlignment w:val="baseline"/>
        <w:rPr>
          <w:rFonts w:eastAsia="Times New Roman"/>
          <w:b/>
          <w:bCs/>
          <w:sz w:val="21"/>
          <w:szCs w:val="21"/>
          <w:bdr w:val="none" w:sz="0" w:space="0" w:color="auto" w:frame="1"/>
          <w:lang w:eastAsia="tr-TR"/>
        </w:rPr>
      </w:pPr>
      <w:bookmarkStart w:id="0" w:name="_GoBack"/>
      <w:bookmarkEnd w:id="0"/>
    </w:p>
    <w:p w:rsidR="008A0DF2" w:rsidRDefault="008A0DF2" w:rsidP="004E7F72">
      <w:pPr>
        <w:spacing w:after="0" w:line="240" w:lineRule="auto"/>
        <w:textAlignment w:val="baseline"/>
        <w:rPr>
          <w:rFonts w:eastAsia="Times New Roman"/>
          <w:b/>
          <w:bCs/>
          <w:sz w:val="21"/>
          <w:szCs w:val="21"/>
          <w:bdr w:val="none" w:sz="0" w:space="0" w:color="auto" w:frame="1"/>
          <w:lang w:eastAsia="tr-TR"/>
        </w:rPr>
      </w:pPr>
    </w:p>
    <w:p w:rsidR="008A0DF2" w:rsidRPr="008A0DF2" w:rsidRDefault="008A0DF2" w:rsidP="008A0DF2">
      <w:pPr>
        <w:keepNext/>
        <w:tabs>
          <w:tab w:val="left" w:pos="567"/>
        </w:tabs>
        <w:suppressAutoHyphens/>
        <w:spacing w:before="0" w:after="0" w:line="240" w:lineRule="auto"/>
        <w:ind w:left="567" w:right="0"/>
        <w:outlineLvl w:val="0"/>
        <w:rPr>
          <w:rFonts w:eastAsia="Times New Roman"/>
          <w:b/>
          <w:color w:val="C00000"/>
          <w:sz w:val="26"/>
          <w:szCs w:val="26"/>
          <w:lang w:eastAsia="ar-SA"/>
        </w:rPr>
      </w:pPr>
      <w:r w:rsidRPr="008A0DF2">
        <w:rPr>
          <w:rFonts w:eastAsia="Times New Roman"/>
          <w:b/>
          <w:color w:val="C00000"/>
          <w:sz w:val="26"/>
          <w:szCs w:val="26"/>
          <w:lang w:eastAsia="ar-SA"/>
        </w:rPr>
        <w:t>KAZA VE YARALANMALARIN ÖLÜM VE HASTALIK YÜKÜNDE ETKİSİ</w:t>
      </w:r>
    </w:p>
    <w:p w:rsidR="008A0DF2" w:rsidRPr="008A0DF2" w:rsidRDefault="008A0DF2" w:rsidP="008A0DF2">
      <w:pPr>
        <w:keepNext/>
        <w:numPr>
          <w:ilvl w:val="0"/>
          <w:numId w:val="1"/>
        </w:numPr>
        <w:tabs>
          <w:tab w:val="left" w:pos="1134"/>
        </w:tabs>
        <w:suppressAutoHyphens/>
        <w:spacing w:before="0" w:after="0" w:line="360" w:lineRule="auto"/>
        <w:ind w:right="0" w:firstLine="844"/>
        <w:jc w:val="both"/>
        <w:outlineLvl w:val="0"/>
        <w:rPr>
          <w:rFonts w:eastAsia="Calibri"/>
          <w:color w:val="222222"/>
          <w:sz w:val="20"/>
          <w:szCs w:val="20"/>
        </w:rPr>
      </w:pP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t xml:space="preserve">Yaralanmalar ciddi birer halk sağlığı problemidir. Tüm dünyada şiddet, trafik kazası, düşmeler, boğulmalar, yanıklar ve zehirlenmelere bağlı yaralanmalar 5 milyondan fazla kişinin (tüm ölümlerin % 9’u) ölümüne neden olmaktadır.  Dünya Sağlık Örgütü (DSÖ) Avrupa Bölgesi’nde her yıl yaklaşık 800.000 kişi yaralanmalar nedeniyle hayatlarını kaybetmektedir. </w:t>
      </w: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t xml:space="preserve">Küresel olarak kaza ve yaralanma ile ilişkili ölümlerin %24’ü trafik kazaları, % 16’ı intihar, %14’ü düşme, % 10’u cinayet ve % 7’si boğulmalara bağlı meydana gelmektedir. Dünyada yaralanma bağlı ölümlerin yaklaşık % 2’si savaş ve çatışmalardan kaynaklanmaktadır. </w:t>
      </w: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t>Şiddet ve yaralanmalar tüm yaş gruplarını etkiler, ancak özellikle gençler ve çalışma çağında olan bireylerde daha belirgin bir etkisi vardır. 15-29 yaş arasındaki insanlarda ölümle sonuçlanan en büyük beş nedeni incelendiğinde ilk sırada trafik kazaları, ikinci intihar ve dördüncü sırada cinayete bağlı ölümler olduğu görülmektedir.</w:t>
      </w: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t xml:space="preserve">TÜİK verilerine göre 2016 yılında ülkemizdeki ölümlerin % 4’ü kaza ve yaralanmalara, % 3,5 ölüm trafik kazalarına bağlı olarak gelişmiştir.  </w:t>
      </w: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t>Ölümlerin de ötesinde on milyonlarca insan hastaneye kaldırılmakta, acil servisleri ziyaret etmek zorunda kalmakta ve pratisyen hekimler tarafından tedavi edilen yaralanmalarla karşılaşmaktadır. Birçoğunun geçici veya kalıcı engele sahip olması sonucunda; engelli olarak yaşanmış tüm yılların % 6'sından şiddet ve yaralanmalar sorumludur.</w:t>
      </w: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t>Yaralanmaların %80’i en az tahmin ettiğimiz yerlerde: evde, okulda, boş zaman ve spor etkinlikleri esnasında meydana gelmektedir. Yaralanma yükü, ülkeler içinde ve ülkeler arasında eşit olmayan bir şekilde dağılmıştır. Yaralanma nedenli ölümlerin görülme sıklığı ülkelerin gelişmişlik düzeyinden belirgin biçimde etkilenmemektedir. Buna karşılık, kazalara bağlı yaralanmaların kişi, yer ve zaman özellikleri dikkat çekici niteliktedir.</w:t>
      </w: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t xml:space="preserve">Rutin ölüm nedenleri istatistikleri, hastane taburcu kayıtları, trafik kazaları ve iş kazaları </w:t>
      </w:r>
      <w:proofErr w:type="gramStart"/>
      <w:r w:rsidRPr="008A0DF2">
        <w:rPr>
          <w:rFonts w:eastAsia="Calibri"/>
          <w:bCs/>
          <w:sz w:val="22"/>
          <w:szCs w:val="15"/>
        </w:rPr>
        <w:t>dahil</w:t>
      </w:r>
      <w:proofErr w:type="gramEnd"/>
      <w:r w:rsidRPr="008A0DF2">
        <w:rPr>
          <w:rFonts w:eastAsia="Calibri"/>
          <w:bCs/>
          <w:sz w:val="22"/>
          <w:szCs w:val="15"/>
        </w:rPr>
        <w:t xml:space="preserve"> olmak üzere belirli yaralanma alanlarına özel veri kaynaklarını tamamlayıcı nitelikte, topluluk içindeki yaralanma spektrumuyla ilgili kapsamlı bilgi sunarak, üye ülkeler arasında karşılaştırma yapmaya ve iyi uygulamaların tespit edilmesine olanak sağlamak amacıyla Avrupa Birliği üye ülkelerdeki belirli sayıda hastanenin acil servislerinden kaza ve yaralanma verilerinin sistematik olarak izlenmesi esasına dayanan Avrupa Yaralanma </w:t>
      </w:r>
      <w:proofErr w:type="spellStart"/>
      <w:r w:rsidRPr="008A0DF2">
        <w:rPr>
          <w:rFonts w:eastAsia="Calibri"/>
          <w:bCs/>
          <w:sz w:val="22"/>
          <w:szCs w:val="15"/>
        </w:rPr>
        <w:t>Veritabanı</w:t>
      </w:r>
      <w:proofErr w:type="spellEnd"/>
      <w:r w:rsidRPr="008A0DF2">
        <w:rPr>
          <w:rFonts w:eastAsia="Calibri"/>
          <w:bCs/>
          <w:sz w:val="22"/>
          <w:szCs w:val="15"/>
        </w:rPr>
        <w:t xml:space="preserve"> (</w:t>
      </w:r>
      <w:proofErr w:type="spellStart"/>
      <w:r w:rsidRPr="008A0DF2">
        <w:rPr>
          <w:rFonts w:eastAsia="Calibri"/>
          <w:bCs/>
          <w:sz w:val="22"/>
          <w:szCs w:val="15"/>
        </w:rPr>
        <w:t>European</w:t>
      </w:r>
      <w:proofErr w:type="spellEnd"/>
      <w:r w:rsidRPr="008A0DF2">
        <w:rPr>
          <w:rFonts w:eastAsia="Calibri"/>
          <w:bCs/>
          <w:sz w:val="22"/>
          <w:szCs w:val="15"/>
        </w:rPr>
        <w:t xml:space="preserve"> </w:t>
      </w:r>
      <w:proofErr w:type="spellStart"/>
      <w:r w:rsidRPr="008A0DF2">
        <w:rPr>
          <w:rFonts w:eastAsia="Calibri"/>
          <w:bCs/>
          <w:sz w:val="22"/>
          <w:szCs w:val="15"/>
        </w:rPr>
        <w:t>Injury</w:t>
      </w:r>
      <w:proofErr w:type="spellEnd"/>
      <w:r w:rsidRPr="008A0DF2">
        <w:rPr>
          <w:rFonts w:eastAsia="Calibri"/>
          <w:bCs/>
          <w:sz w:val="22"/>
          <w:szCs w:val="15"/>
        </w:rPr>
        <w:t xml:space="preserve"> Database-IDB) çalışmaları da sürdürülmektedir. </w:t>
      </w: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lastRenderedPageBreak/>
        <w:t>Ülkemiz okul ve spor aktiviteleri esnasında karşılaşılan kazalardaki ölümlerde Avrupa ortalamasının yarısında seyrederken, trafik kazaları, iş kazaları ve şiddet vakaları bakımından Avrupa ortalamasının üstünde bir ölüm oranına sahiptir. İntihar vakalarında yaşanan ölümler ise Avrupa ortalamasının oldukça altındadır. Litvanya gibi Baltık Cumhuriyetlerinde intihar nedeni ile ölüm oranları oldukça yüksek seyretmektedir.</w:t>
      </w:r>
    </w:p>
    <w:p w:rsidR="008A0DF2" w:rsidRPr="008A0DF2" w:rsidRDefault="008A0DF2" w:rsidP="008A0DF2">
      <w:pPr>
        <w:spacing w:before="0" w:after="0" w:line="240" w:lineRule="auto"/>
        <w:ind w:left="0" w:right="0"/>
        <w:rPr>
          <w:rFonts w:ascii="Calibri" w:eastAsia="Times New Roman" w:hAnsi="Calibri"/>
          <w:b/>
          <w:sz w:val="22"/>
          <w:lang w:eastAsia="tr-TR"/>
        </w:rPr>
      </w:pPr>
      <w:r w:rsidRPr="008A0DF2">
        <w:rPr>
          <w:rFonts w:ascii="Calibri" w:eastAsia="Times New Roman" w:hAnsi="Calibri" w:cs="Calibri"/>
          <w:b/>
          <w:sz w:val="22"/>
          <w:lang w:eastAsia="tr-TR"/>
        </w:rPr>
        <w:t>Tüm Yaralanmalar İçerisinde Kaza Ve Yaralanmaya Bağlı Ölümler  </w:t>
      </w:r>
    </w:p>
    <w:tbl>
      <w:tblPr>
        <w:tblW w:w="10335" w:type="dxa"/>
        <w:tblCellMar>
          <w:left w:w="70" w:type="dxa"/>
          <w:right w:w="70" w:type="dxa"/>
        </w:tblCellMar>
        <w:tblLook w:val="04A0" w:firstRow="1" w:lastRow="0" w:firstColumn="1" w:lastColumn="0" w:noHBand="0" w:noVBand="1"/>
      </w:tblPr>
      <w:tblGrid>
        <w:gridCol w:w="2055"/>
        <w:gridCol w:w="2662"/>
        <w:gridCol w:w="647"/>
        <w:gridCol w:w="960"/>
        <w:gridCol w:w="960"/>
        <w:gridCol w:w="960"/>
        <w:gridCol w:w="2091"/>
      </w:tblGrid>
      <w:tr w:rsidR="008A0DF2" w:rsidRPr="008A0DF2" w:rsidTr="001E64E3">
        <w:trPr>
          <w:trHeight w:val="900"/>
        </w:trPr>
        <w:tc>
          <w:tcPr>
            <w:tcW w:w="2055" w:type="dxa"/>
            <w:tcBorders>
              <w:top w:val="nil"/>
              <w:left w:val="single" w:sz="4" w:space="0" w:color="FFFFFF"/>
              <w:bottom w:val="nil"/>
              <w:right w:val="single" w:sz="4" w:space="0" w:color="FFFFFF"/>
            </w:tcBorders>
            <w:shd w:val="clear" w:color="000000" w:fill="1F4E78"/>
            <w:vAlign w:val="center"/>
            <w:hideMark/>
          </w:tcPr>
          <w:p w:rsidR="008A0DF2" w:rsidRPr="008A0DF2" w:rsidRDefault="008A0DF2" w:rsidP="008A0DF2">
            <w:pPr>
              <w:suppressAutoHyphens/>
              <w:spacing w:before="0" w:after="0" w:line="240" w:lineRule="auto"/>
              <w:ind w:left="0" w:right="0"/>
              <w:jc w:val="center"/>
              <w:rPr>
                <w:rFonts w:ascii="Calibri" w:eastAsia="Times New Roman" w:hAnsi="Calibri" w:cs="Calibri"/>
                <w:bCs/>
                <w:color w:val="FFFFFF"/>
                <w:sz w:val="22"/>
                <w:lang w:eastAsia="tr-TR"/>
              </w:rPr>
            </w:pPr>
          </w:p>
        </w:tc>
        <w:tc>
          <w:tcPr>
            <w:tcW w:w="2662" w:type="dxa"/>
            <w:tcBorders>
              <w:top w:val="nil"/>
              <w:left w:val="nil"/>
              <w:bottom w:val="nil"/>
              <w:right w:val="single" w:sz="4" w:space="0" w:color="FFFFFF"/>
            </w:tcBorders>
            <w:shd w:val="clear" w:color="000000" w:fill="1F4E78"/>
            <w:vAlign w:val="center"/>
            <w:hideMark/>
          </w:tcPr>
          <w:p w:rsidR="008A0DF2" w:rsidRPr="008A0DF2" w:rsidRDefault="008A0DF2" w:rsidP="008A0DF2">
            <w:pPr>
              <w:suppressAutoHyphens/>
              <w:spacing w:before="0" w:after="0" w:line="240" w:lineRule="auto"/>
              <w:ind w:left="0" w:right="0"/>
              <w:jc w:val="center"/>
              <w:rPr>
                <w:rFonts w:ascii="Calibri" w:eastAsia="Times New Roman" w:hAnsi="Calibri" w:cs="Calibri"/>
                <w:bCs/>
                <w:color w:val="FFFFFF"/>
                <w:sz w:val="22"/>
                <w:lang w:eastAsia="tr-TR"/>
              </w:rPr>
            </w:pPr>
            <w:r w:rsidRPr="008A0DF2">
              <w:rPr>
                <w:rFonts w:ascii="Calibri" w:eastAsia="Times New Roman" w:hAnsi="Calibri" w:cs="Calibri"/>
                <w:bCs/>
                <w:color w:val="FFFFFF"/>
                <w:sz w:val="22"/>
                <w:lang w:eastAsia="tr-TR"/>
              </w:rPr>
              <w:t>Ev, Boş zaman aktivitesi,</w:t>
            </w:r>
            <w:r w:rsidRPr="008A0DF2">
              <w:rPr>
                <w:rFonts w:ascii="Calibri" w:eastAsia="Times New Roman" w:hAnsi="Calibri" w:cs="Calibri"/>
                <w:bCs/>
                <w:color w:val="FFFFFF"/>
                <w:sz w:val="22"/>
                <w:lang w:eastAsia="tr-TR"/>
              </w:rPr>
              <w:br/>
              <w:t>Okul, Spor</w:t>
            </w:r>
          </w:p>
        </w:tc>
        <w:tc>
          <w:tcPr>
            <w:tcW w:w="647" w:type="dxa"/>
            <w:tcBorders>
              <w:top w:val="nil"/>
              <w:left w:val="nil"/>
              <w:bottom w:val="nil"/>
              <w:right w:val="single" w:sz="4" w:space="0" w:color="FFFFFF"/>
            </w:tcBorders>
            <w:shd w:val="clear" w:color="000000" w:fill="1F4E78"/>
            <w:noWrap/>
            <w:vAlign w:val="center"/>
            <w:hideMark/>
          </w:tcPr>
          <w:p w:rsidR="008A0DF2" w:rsidRPr="008A0DF2" w:rsidRDefault="008A0DF2" w:rsidP="008A0DF2">
            <w:pPr>
              <w:suppressAutoHyphens/>
              <w:spacing w:before="0" w:after="0" w:line="240" w:lineRule="auto"/>
              <w:ind w:left="0" w:right="0"/>
              <w:jc w:val="center"/>
              <w:rPr>
                <w:rFonts w:ascii="Calibri" w:eastAsia="Times New Roman" w:hAnsi="Calibri" w:cs="Calibri"/>
                <w:bCs/>
                <w:color w:val="FFFFFF"/>
                <w:sz w:val="22"/>
                <w:lang w:eastAsia="tr-TR"/>
              </w:rPr>
            </w:pPr>
            <w:r w:rsidRPr="008A0DF2">
              <w:rPr>
                <w:rFonts w:ascii="Calibri" w:eastAsia="Times New Roman" w:hAnsi="Calibri" w:cs="Calibri"/>
                <w:bCs/>
                <w:color w:val="FFFFFF"/>
                <w:sz w:val="22"/>
                <w:lang w:eastAsia="tr-TR"/>
              </w:rPr>
              <w:t>Trafik</w:t>
            </w:r>
          </w:p>
        </w:tc>
        <w:tc>
          <w:tcPr>
            <w:tcW w:w="960" w:type="dxa"/>
            <w:tcBorders>
              <w:top w:val="nil"/>
              <w:left w:val="nil"/>
              <w:bottom w:val="nil"/>
              <w:right w:val="single" w:sz="4" w:space="0" w:color="FFFFFF"/>
            </w:tcBorders>
            <w:shd w:val="clear" w:color="000000" w:fill="1F4E78"/>
            <w:noWrap/>
            <w:vAlign w:val="center"/>
            <w:hideMark/>
          </w:tcPr>
          <w:p w:rsidR="008A0DF2" w:rsidRPr="008A0DF2" w:rsidRDefault="008A0DF2" w:rsidP="008A0DF2">
            <w:pPr>
              <w:suppressAutoHyphens/>
              <w:spacing w:before="0" w:after="0" w:line="240" w:lineRule="auto"/>
              <w:ind w:left="0" w:right="0"/>
              <w:jc w:val="center"/>
              <w:rPr>
                <w:rFonts w:ascii="Calibri" w:eastAsia="Times New Roman" w:hAnsi="Calibri" w:cs="Calibri"/>
                <w:bCs/>
                <w:color w:val="FFFFFF"/>
                <w:sz w:val="22"/>
                <w:lang w:eastAsia="tr-TR"/>
              </w:rPr>
            </w:pPr>
            <w:r w:rsidRPr="008A0DF2">
              <w:rPr>
                <w:rFonts w:ascii="Calibri" w:eastAsia="Times New Roman" w:hAnsi="Calibri" w:cs="Calibri"/>
                <w:bCs/>
                <w:color w:val="FFFFFF"/>
                <w:sz w:val="22"/>
                <w:lang w:eastAsia="tr-TR"/>
              </w:rPr>
              <w:t>İş</w:t>
            </w:r>
          </w:p>
        </w:tc>
        <w:tc>
          <w:tcPr>
            <w:tcW w:w="960" w:type="dxa"/>
            <w:tcBorders>
              <w:top w:val="nil"/>
              <w:left w:val="nil"/>
              <w:bottom w:val="nil"/>
              <w:right w:val="single" w:sz="4" w:space="0" w:color="FFFFFF"/>
            </w:tcBorders>
            <w:shd w:val="clear" w:color="000000" w:fill="1F4E78"/>
            <w:vAlign w:val="center"/>
            <w:hideMark/>
          </w:tcPr>
          <w:p w:rsidR="008A0DF2" w:rsidRPr="008A0DF2" w:rsidRDefault="008A0DF2" w:rsidP="008A0DF2">
            <w:pPr>
              <w:suppressAutoHyphens/>
              <w:spacing w:before="0" w:after="0" w:line="240" w:lineRule="auto"/>
              <w:ind w:left="0" w:right="0"/>
              <w:jc w:val="center"/>
              <w:rPr>
                <w:rFonts w:ascii="Calibri" w:eastAsia="Times New Roman" w:hAnsi="Calibri" w:cs="Calibri"/>
                <w:bCs/>
                <w:color w:val="FFFFFF"/>
                <w:sz w:val="22"/>
                <w:lang w:eastAsia="tr-TR"/>
              </w:rPr>
            </w:pPr>
            <w:r w:rsidRPr="008A0DF2">
              <w:rPr>
                <w:rFonts w:ascii="Calibri" w:eastAsia="Times New Roman" w:hAnsi="Calibri" w:cs="Calibri"/>
                <w:bCs/>
                <w:color w:val="FFFFFF"/>
                <w:sz w:val="22"/>
                <w:lang w:eastAsia="tr-TR"/>
              </w:rPr>
              <w:t>İntihar</w:t>
            </w:r>
          </w:p>
        </w:tc>
        <w:tc>
          <w:tcPr>
            <w:tcW w:w="960" w:type="dxa"/>
            <w:tcBorders>
              <w:top w:val="nil"/>
              <w:left w:val="nil"/>
              <w:bottom w:val="nil"/>
              <w:right w:val="single" w:sz="4" w:space="0" w:color="FFFFFF"/>
            </w:tcBorders>
            <w:shd w:val="clear" w:color="000000" w:fill="1F4E78"/>
            <w:noWrap/>
            <w:vAlign w:val="center"/>
            <w:hideMark/>
          </w:tcPr>
          <w:p w:rsidR="008A0DF2" w:rsidRPr="008A0DF2" w:rsidRDefault="008A0DF2" w:rsidP="008A0DF2">
            <w:pPr>
              <w:suppressAutoHyphens/>
              <w:spacing w:before="0" w:after="0" w:line="240" w:lineRule="auto"/>
              <w:ind w:left="0" w:right="0"/>
              <w:jc w:val="center"/>
              <w:rPr>
                <w:rFonts w:ascii="Calibri" w:eastAsia="Times New Roman" w:hAnsi="Calibri" w:cs="Calibri"/>
                <w:bCs/>
                <w:color w:val="FFFFFF"/>
                <w:sz w:val="22"/>
                <w:lang w:eastAsia="tr-TR"/>
              </w:rPr>
            </w:pPr>
            <w:r w:rsidRPr="008A0DF2">
              <w:rPr>
                <w:rFonts w:ascii="Calibri" w:eastAsia="Times New Roman" w:hAnsi="Calibri" w:cs="Calibri"/>
                <w:bCs/>
                <w:color w:val="FFFFFF"/>
                <w:sz w:val="22"/>
                <w:lang w:eastAsia="tr-TR"/>
              </w:rPr>
              <w:t>Şiddet</w:t>
            </w:r>
          </w:p>
        </w:tc>
        <w:tc>
          <w:tcPr>
            <w:tcW w:w="2091" w:type="dxa"/>
            <w:tcBorders>
              <w:top w:val="nil"/>
              <w:left w:val="nil"/>
              <w:bottom w:val="nil"/>
              <w:right w:val="single" w:sz="4" w:space="0" w:color="FFFFFF"/>
            </w:tcBorders>
            <w:shd w:val="clear" w:color="000000" w:fill="1F4E78"/>
            <w:vAlign w:val="center"/>
            <w:hideMark/>
          </w:tcPr>
          <w:p w:rsidR="008A0DF2" w:rsidRPr="008A0DF2" w:rsidRDefault="008A0DF2" w:rsidP="008A0DF2">
            <w:pPr>
              <w:suppressAutoHyphens/>
              <w:spacing w:before="0" w:after="0" w:line="240" w:lineRule="auto"/>
              <w:ind w:left="0" w:right="0"/>
              <w:jc w:val="center"/>
              <w:rPr>
                <w:rFonts w:ascii="Calibri" w:eastAsia="Times New Roman" w:hAnsi="Calibri" w:cs="Calibri"/>
                <w:bCs/>
                <w:color w:val="FFFFFF"/>
                <w:sz w:val="22"/>
                <w:lang w:eastAsia="tr-TR"/>
              </w:rPr>
            </w:pPr>
            <w:r w:rsidRPr="008A0DF2">
              <w:rPr>
                <w:rFonts w:ascii="Calibri" w:eastAsia="Times New Roman" w:hAnsi="Calibri" w:cs="Calibri"/>
                <w:bCs/>
                <w:color w:val="FFFFFF"/>
                <w:sz w:val="22"/>
                <w:lang w:eastAsia="tr-TR"/>
              </w:rPr>
              <w:t>Tüm yaralanmalar</w:t>
            </w:r>
          </w:p>
        </w:tc>
      </w:tr>
      <w:tr w:rsidR="008A0DF2" w:rsidRPr="008A0DF2" w:rsidTr="001E64E3">
        <w:trPr>
          <w:trHeight w:val="300"/>
        </w:trPr>
        <w:tc>
          <w:tcPr>
            <w:tcW w:w="2055" w:type="dxa"/>
            <w:tcBorders>
              <w:top w:val="single" w:sz="4" w:space="0" w:color="FFFFFF"/>
              <w:left w:val="nil"/>
              <w:bottom w:val="single" w:sz="4" w:space="0" w:color="FFFFFF"/>
              <w:right w:val="single" w:sz="4" w:space="0" w:color="FFFFFF"/>
            </w:tcBorders>
            <w:shd w:val="clear" w:color="000000" w:fill="B4C6E7"/>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Avrupa ortalaması</w:t>
            </w:r>
          </w:p>
        </w:tc>
        <w:tc>
          <w:tcPr>
            <w:tcW w:w="2662" w:type="dxa"/>
            <w:tcBorders>
              <w:top w:val="single" w:sz="4" w:space="0" w:color="FFFFFF"/>
              <w:left w:val="nil"/>
              <w:bottom w:val="single" w:sz="4" w:space="0" w:color="FFFFFF"/>
              <w:right w:val="single" w:sz="4" w:space="0" w:color="FFFFFF"/>
            </w:tcBorders>
            <w:shd w:val="clear" w:color="000000" w:fill="B4C6E7"/>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18,91</w:t>
            </w:r>
          </w:p>
        </w:tc>
        <w:tc>
          <w:tcPr>
            <w:tcW w:w="647" w:type="dxa"/>
            <w:tcBorders>
              <w:top w:val="single" w:sz="4" w:space="0" w:color="FFFFFF"/>
              <w:left w:val="nil"/>
              <w:bottom w:val="single" w:sz="4" w:space="0" w:color="FFFFFF"/>
              <w:right w:val="single" w:sz="4" w:space="0" w:color="FFFFFF"/>
            </w:tcBorders>
            <w:shd w:val="clear" w:color="000000" w:fill="B4C6E7"/>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6,37</w:t>
            </w:r>
          </w:p>
        </w:tc>
        <w:tc>
          <w:tcPr>
            <w:tcW w:w="960" w:type="dxa"/>
            <w:tcBorders>
              <w:top w:val="single" w:sz="4" w:space="0" w:color="FFFFFF"/>
              <w:left w:val="nil"/>
              <w:bottom w:val="single" w:sz="4" w:space="0" w:color="FFFFFF"/>
              <w:right w:val="single" w:sz="4" w:space="0" w:color="FFFFFF"/>
            </w:tcBorders>
            <w:shd w:val="clear" w:color="000000" w:fill="B4C6E7"/>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0,86</w:t>
            </w:r>
          </w:p>
        </w:tc>
        <w:tc>
          <w:tcPr>
            <w:tcW w:w="960" w:type="dxa"/>
            <w:tcBorders>
              <w:top w:val="single" w:sz="4" w:space="0" w:color="FFFFFF"/>
              <w:left w:val="nil"/>
              <w:bottom w:val="single" w:sz="4" w:space="0" w:color="FFFFFF"/>
              <w:right w:val="single" w:sz="4" w:space="0" w:color="FFFFFF"/>
            </w:tcBorders>
            <w:shd w:val="clear" w:color="000000" w:fill="B4C6E7"/>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12,25</w:t>
            </w:r>
          </w:p>
        </w:tc>
        <w:tc>
          <w:tcPr>
            <w:tcW w:w="960" w:type="dxa"/>
            <w:tcBorders>
              <w:top w:val="single" w:sz="4" w:space="0" w:color="FFFFFF"/>
              <w:left w:val="nil"/>
              <w:bottom w:val="single" w:sz="4" w:space="0" w:color="FFFFFF"/>
              <w:right w:val="single" w:sz="4" w:space="0" w:color="FFFFFF"/>
            </w:tcBorders>
            <w:shd w:val="clear" w:color="000000" w:fill="B4C6E7"/>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1,37</w:t>
            </w:r>
          </w:p>
        </w:tc>
        <w:tc>
          <w:tcPr>
            <w:tcW w:w="2091" w:type="dxa"/>
            <w:tcBorders>
              <w:top w:val="single" w:sz="4" w:space="0" w:color="FFFFFF"/>
              <w:left w:val="nil"/>
              <w:bottom w:val="single" w:sz="4" w:space="0" w:color="FFFFFF"/>
              <w:right w:val="nil"/>
            </w:tcBorders>
            <w:shd w:val="clear" w:color="000000" w:fill="B4C6E7"/>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43,62</w:t>
            </w:r>
          </w:p>
        </w:tc>
      </w:tr>
      <w:tr w:rsidR="008A0DF2" w:rsidRPr="008A0DF2" w:rsidTr="001E64E3">
        <w:trPr>
          <w:trHeight w:val="300"/>
        </w:trPr>
        <w:tc>
          <w:tcPr>
            <w:tcW w:w="2055" w:type="dxa"/>
            <w:tcBorders>
              <w:top w:val="nil"/>
              <w:left w:val="nil"/>
              <w:bottom w:val="nil"/>
              <w:right w:val="single" w:sz="4" w:space="0" w:color="FFFFFF"/>
            </w:tcBorders>
            <w:shd w:val="clear" w:color="000000" w:fill="C6E0B4"/>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 xml:space="preserve">Türkiye </w:t>
            </w:r>
          </w:p>
        </w:tc>
        <w:tc>
          <w:tcPr>
            <w:tcW w:w="2662" w:type="dxa"/>
            <w:tcBorders>
              <w:top w:val="nil"/>
              <w:left w:val="nil"/>
              <w:bottom w:val="nil"/>
              <w:right w:val="single" w:sz="4" w:space="0" w:color="FFFFFF"/>
            </w:tcBorders>
            <w:shd w:val="clear" w:color="000000" w:fill="C6E0B4"/>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9,77</w:t>
            </w:r>
          </w:p>
        </w:tc>
        <w:tc>
          <w:tcPr>
            <w:tcW w:w="647" w:type="dxa"/>
            <w:tcBorders>
              <w:top w:val="nil"/>
              <w:left w:val="nil"/>
              <w:bottom w:val="nil"/>
              <w:right w:val="single" w:sz="4" w:space="0" w:color="FFFFFF"/>
            </w:tcBorders>
            <w:shd w:val="clear" w:color="000000" w:fill="C6E0B4"/>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7,36</w:t>
            </w:r>
          </w:p>
        </w:tc>
        <w:tc>
          <w:tcPr>
            <w:tcW w:w="960" w:type="dxa"/>
            <w:tcBorders>
              <w:top w:val="nil"/>
              <w:left w:val="nil"/>
              <w:bottom w:val="nil"/>
              <w:right w:val="single" w:sz="4" w:space="0" w:color="FFFFFF"/>
            </w:tcBorders>
            <w:shd w:val="clear" w:color="000000" w:fill="C6E0B4"/>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1,69</w:t>
            </w:r>
          </w:p>
        </w:tc>
        <w:tc>
          <w:tcPr>
            <w:tcW w:w="960" w:type="dxa"/>
            <w:tcBorders>
              <w:top w:val="nil"/>
              <w:left w:val="nil"/>
              <w:bottom w:val="nil"/>
              <w:right w:val="single" w:sz="4" w:space="0" w:color="FFFFFF"/>
            </w:tcBorders>
            <w:shd w:val="clear" w:color="000000" w:fill="C6E0B4"/>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2,05</w:t>
            </w:r>
          </w:p>
        </w:tc>
        <w:tc>
          <w:tcPr>
            <w:tcW w:w="960" w:type="dxa"/>
            <w:tcBorders>
              <w:top w:val="nil"/>
              <w:left w:val="nil"/>
              <w:bottom w:val="nil"/>
              <w:right w:val="single" w:sz="4" w:space="0" w:color="FFFFFF"/>
            </w:tcBorders>
            <w:shd w:val="clear" w:color="000000" w:fill="C6E0B4"/>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1,39</w:t>
            </w:r>
          </w:p>
        </w:tc>
        <w:tc>
          <w:tcPr>
            <w:tcW w:w="2091" w:type="dxa"/>
            <w:tcBorders>
              <w:top w:val="nil"/>
              <w:left w:val="nil"/>
              <w:bottom w:val="nil"/>
              <w:right w:val="nil"/>
            </w:tcBorders>
            <w:shd w:val="clear" w:color="000000" w:fill="C6E0B4"/>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23,19</w:t>
            </w:r>
          </w:p>
        </w:tc>
      </w:tr>
      <w:tr w:rsidR="008A0DF2" w:rsidRPr="008A0DF2" w:rsidTr="001E64E3">
        <w:trPr>
          <w:trHeight w:val="300"/>
        </w:trPr>
        <w:tc>
          <w:tcPr>
            <w:tcW w:w="2055" w:type="dxa"/>
            <w:tcBorders>
              <w:top w:val="single" w:sz="4" w:space="0" w:color="FFFFFF"/>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Avusturya</w:t>
            </w:r>
          </w:p>
        </w:tc>
        <w:tc>
          <w:tcPr>
            <w:tcW w:w="2662" w:type="dxa"/>
            <w:tcBorders>
              <w:top w:val="single" w:sz="4" w:space="0" w:color="FFFFFF"/>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11,91</w:t>
            </w:r>
          </w:p>
        </w:tc>
        <w:tc>
          <w:tcPr>
            <w:tcW w:w="647" w:type="dxa"/>
            <w:tcBorders>
              <w:top w:val="single" w:sz="4" w:space="0" w:color="FFFFFF"/>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4,83</w:t>
            </w:r>
          </w:p>
        </w:tc>
        <w:tc>
          <w:tcPr>
            <w:tcW w:w="960" w:type="dxa"/>
            <w:tcBorders>
              <w:top w:val="single" w:sz="4" w:space="0" w:color="FFFFFF"/>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1,93</w:t>
            </w:r>
          </w:p>
        </w:tc>
        <w:tc>
          <w:tcPr>
            <w:tcW w:w="960" w:type="dxa"/>
            <w:tcBorders>
              <w:top w:val="single" w:sz="4" w:space="0" w:color="FFFFFF"/>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12,38</w:t>
            </w:r>
          </w:p>
        </w:tc>
        <w:tc>
          <w:tcPr>
            <w:tcW w:w="960" w:type="dxa"/>
            <w:tcBorders>
              <w:top w:val="single" w:sz="4" w:space="0" w:color="FFFFFF"/>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0,41</w:t>
            </w:r>
          </w:p>
        </w:tc>
        <w:tc>
          <w:tcPr>
            <w:tcW w:w="2091" w:type="dxa"/>
            <w:tcBorders>
              <w:top w:val="single" w:sz="4" w:space="0" w:color="FFFFFF"/>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35,70</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Belçika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17,72</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7,23</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0,66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16,85</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1,15</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47,20</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Bulgaristan</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11,39</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7,83</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9,12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1,28</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34,11</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Hırvatistan</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22,3</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9,47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13,97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1,07</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49,28</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Kıbrıs</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11,81</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7,94</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3,85</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1,68</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27,73</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Çek Cumhuriyeti</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19,71</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7,08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13,59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0,82</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45,44</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Danimarka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13,5</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3,58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0,69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9,73</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0,62</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29,74</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Estonya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44,47</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6,9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1,33</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14,87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4,57</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77,87</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Finlandiya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30,1</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4,26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0,56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15,44</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1,56</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54,11</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Fransa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18,74</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5,97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14,72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0,64</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42,71</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Almanya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9,56</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4,26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9,79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0,49</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27,47</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Yunanistan</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11,51</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3,88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0,53</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7,46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0,83</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26,55</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Macaristan</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20,37</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7,29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0,75</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19,84</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51,85</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 xml:space="preserve">İzlanda </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12,38</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4,26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0,42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11,69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0,4</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35,74</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İrlanda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15,1</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3,66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1,08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11,61</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0,74</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34,73</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İtalya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9,88</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6,52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0,97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5,67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0,73</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24,97</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Letonya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39,99</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9,69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5,91</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83,86</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Litvanya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48,19</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10,68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1,91</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30,79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4,63</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108,86</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Lüksemburg</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15,88</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5,08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1,57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8,26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0,26</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38,12</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Malta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8,51</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3,28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0,95</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5,91</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1,18</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20,97</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Hollanda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11,59</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3,01</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0,36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0,83</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27,22</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Norveç</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21,26</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3,44</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0,91</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10,68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1,32</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38,12</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Polonya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19,69</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10,36</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14,83</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0,97</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53,16</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Portekiz</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4,03</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6,77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2,07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7,84</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0,94</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28,23</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Romanya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20,82</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11,02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1,96</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48,47</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Slovakya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26,04</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6,91</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0,88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9,83</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0,99</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53,88</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Slovenya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25,97</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8,82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17,69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0,49</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59,10</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İspanya</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9,7</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4,19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0,68</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6,37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0,64</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22,30</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İsveç</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15,63</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2,79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0,47</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11,2</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0,74</w:t>
            </w:r>
          </w:p>
        </w:tc>
        <w:tc>
          <w:tcPr>
            <w:tcW w:w="2091" w:type="dxa"/>
            <w:tcBorders>
              <w:top w:val="nil"/>
              <w:left w:val="nil"/>
              <w:bottom w:val="single" w:sz="4" w:space="0" w:color="FFFFFF"/>
              <w:right w:val="single" w:sz="4" w:space="0" w:color="FFFFFF"/>
            </w:tcBorders>
            <w:shd w:val="clear" w:color="000000" w:fill="FCE4D6"/>
            <w:noWrap/>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35,25</w:t>
            </w:r>
          </w:p>
        </w:tc>
      </w:tr>
      <w:tr w:rsidR="008A0DF2" w:rsidRPr="008A0DF2" w:rsidTr="001E64E3">
        <w:trPr>
          <w:trHeight w:val="300"/>
        </w:trPr>
        <w:tc>
          <w:tcPr>
            <w:tcW w:w="2055" w:type="dxa"/>
            <w:tcBorders>
              <w:top w:val="nil"/>
              <w:left w:val="single" w:sz="4" w:space="0" w:color="FFFFFF"/>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İngiltere</w:t>
            </w:r>
          </w:p>
        </w:tc>
        <w:tc>
          <w:tcPr>
            <w:tcW w:w="2662"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13,57</w:t>
            </w:r>
          </w:p>
        </w:tc>
        <w:tc>
          <w:tcPr>
            <w:tcW w:w="647"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2,65</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0,29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6,9</w:t>
            </w:r>
          </w:p>
        </w:tc>
        <w:tc>
          <w:tcPr>
            <w:tcW w:w="960"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0,26</w:t>
            </w:r>
          </w:p>
        </w:tc>
        <w:tc>
          <w:tcPr>
            <w:tcW w:w="2091" w:type="dxa"/>
            <w:tcBorders>
              <w:top w:val="nil"/>
              <w:left w:val="nil"/>
              <w:bottom w:val="single" w:sz="4" w:space="0" w:color="FFFFFF"/>
              <w:right w:val="single" w:sz="4" w:space="0" w:color="FFFFFF"/>
            </w:tcBorders>
            <w:shd w:val="clear" w:color="000000" w:fill="FCE4D6"/>
            <w:noWrap/>
            <w:vAlign w:val="bottom"/>
            <w:hideMark/>
          </w:tcPr>
          <w:p w:rsidR="008A0DF2" w:rsidRPr="008A0DF2" w:rsidRDefault="008A0DF2" w:rsidP="008A0DF2">
            <w:pPr>
              <w:suppressAutoHyphens/>
              <w:spacing w:before="0" w:after="0" w:line="240" w:lineRule="auto"/>
              <w:ind w:left="0" w:right="0"/>
              <w:rPr>
                <w:rFonts w:ascii="Calibri" w:eastAsia="Times New Roman" w:hAnsi="Calibri" w:cs="Calibri"/>
                <w:bCs/>
                <w:sz w:val="22"/>
                <w:lang w:eastAsia="tr-TR"/>
              </w:rPr>
            </w:pPr>
            <w:r w:rsidRPr="008A0DF2">
              <w:rPr>
                <w:rFonts w:ascii="Calibri" w:eastAsia="Times New Roman" w:hAnsi="Calibri" w:cs="Calibri"/>
                <w:bCs/>
                <w:sz w:val="22"/>
                <w:lang w:eastAsia="tr-TR"/>
              </w:rPr>
              <w:t>26,94</w:t>
            </w:r>
          </w:p>
        </w:tc>
      </w:tr>
    </w:tbl>
    <w:p w:rsidR="008A0DF2" w:rsidRPr="008A0DF2" w:rsidRDefault="008A0DF2" w:rsidP="008A0DF2">
      <w:pPr>
        <w:suppressAutoHyphens/>
        <w:spacing w:before="240" w:after="0" w:line="360" w:lineRule="auto"/>
        <w:ind w:left="0" w:right="0" w:firstLine="709"/>
        <w:jc w:val="both"/>
        <w:rPr>
          <w:rFonts w:eastAsia="Calibri"/>
          <w:bCs/>
          <w:sz w:val="22"/>
          <w:szCs w:val="15"/>
        </w:rPr>
      </w:pPr>
      <w:r w:rsidRPr="008A0DF2">
        <w:rPr>
          <w:rFonts w:eastAsia="Calibri"/>
          <w:bCs/>
          <w:sz w:val="22"/>
          <w:szCs w:val="15"/>
        </w:rPr>
        <w:lastRenderedPageBreak/>
        <w:t>Birleşmiş Milletler Sürdürülebilir Kalkınma Hedefleri  (SDG) arasında şiddet ve yaralanmaların önlenmesi de yer almakta olup dünya liderlerinin, yaralanmaları acil öncelikler arasında ele almaları beklenmektedir. Bir dizi SDG hedefi özellikle şiddet ve yaralanmalarla ilişkilidir;</w:t>
      </w:r>
    </w:p>
    <w:p w:rsidR="008A0DF2" w:rsidRPr="008A0DF2" w:rsidRDefault="008A0DF2" w:rsidP="008A0DF2">
      <w:pPr>
        <w:numPr>
          <w:ilvl w:val="0"/>
          <w:numId w:val="23"/>
        </w:numPr>
        <w:suppressAutoHyphens/>
        <w:spacing w:before="240" w:after="0" w:line="360" w:lineRule="auto"/>
        <w:ind w:right="0"/>
        <w:jc w:val="both"/>
        <w:rPr>
          <w:rFonts w:eastAsia="Calibri"/>
          <w:bCs/>
          <w:sz w:val="22"/>
          <w:szCs w:val="15"/>
        </w:rPr>
      </w:pPr>
      <w:r w:rsidRPr="008A0DF2">
        <w:rPr>
          <w:rFonts w:eastAsia="Calibri"/>
          <w:bCs/>
          <w:sz w:val="22"/>
          <w:szCs w:val="15"/>
        </w:rPr>
        <w:t xml:space="preserve">Trafik ölümlerini 2020 yılına kadar% 50 azaltmak, </w:t>
      </w:r>
    </w:p>
    <w:p w:rsidR="008A0DF2" w:rsidRPr="008A0DF2" w:rsidRDefault="008A0DF2" w:rsidP="008A0DF2">
      <w:pPr>
        <w:numPr>
          <w:ilvl w:val="0"/>
          <w:numId w:val="23"/>
        </w:numPr>
        <w:suppressAutoHyphens/>
        <w:spacing w:before="240" w:after="0" w:line="360" w:lineRule="auto"/>
        <w:ind w:right="0"/>
        <w:jc w:val="both"/>
        <w:rPr>
          <w:rFonts w:eastAsia="Calibri"/>
          <w:bCs/>
          <w:sz w:val="22"/>
          <w:szCs w:val="15"/>
        </w:rPr>
      </w:pPr>
      <w:r w:rsidRPr="008A0DF2">
        <w:rPr>
          <w:rFonts w:eastAsia="Calibri"/>
          <w:bCs/>
          <w:sz w:val="22"/>
          <w:szCs w:val="15"/>
        </w:rPr>
        <w:t>Kadınlara ve kızlara yönelik şiddeti sona erdirmek,</w:t>
      </w:r>
    </w:p>
    <w:p w:rsidR="008A0DF2" w:rsidRPr="008A0DF2" w:rsidRDefault="008A0DF2" w:rsidP="008A0DF2">
      <w:pPr>
        <w:numPr>
          <w:ilvl w:val="0"/>
          <w:numId w:val="23"/>
        </w:numPr>
        <w:suppressAutoHyphens/>
        <w:spacing w:before="240" w:after="0" w:line="360" w:lineRule="auto"/>
        <w:ind w:right="0"/>
        <w:jc w:val="both"/>
        <w:rPr>
          <w:rFonts w:eastAsia="Calibri"/>
          <w:bCs/>
          <w:sz w:val="22"/>
          <w:szCs w:val="15"/>
        </w:rPr>
      </w:pPr>
      <w:r w:rsidRPr="008A0DF2">
        <w:rPr>
          <w:rFonts w:eastAsia="Calibri"/>
          <w:bCs/>
          <w:sz w:val="22"/>
          <w:szCs w:val="15"/>
        </w:rPr>
        <w:t xml:space="preserve">Güvenli ve sürdürülebilir ulaşım sağlamak </w:t>
      </w:r>
    </w:p>
    <w:p w:rsidR="008A0DF2" w:rsidRPr="008A0DF2" w:rsidRDefault="008A0DF2" w:rsidP="008A0DF2">
      <w:pPr>
        <w:numPr>
          <w:ilvl w:val="0"/>
          <w:numId w:val="23"/>
        </w:numPr>
        <w:suppressAutoHyphens/>
        <w:spacing w:before="240" w:after="0" w:line="360" w:lineRule="auto"/>
        <w:ind w:right="0"/>
        <w:jc w:val="both"/>
        <w:rPr>
          <w:rFonts w:eastAsia="Calibri"/>
          <w:bCs/>
          <w:sz w:val="22"/>
          <w:szCs w:val="15"/>
        </w:rPr>
      </w:pPr>
      <w:r w:rsidRPr="008A0DF2">
        <w:rPr>
          <w:rFonts w:eastAsia="Calibri"/>
          <w:bCs/>
          <w:sz w:val="22"/>
          <w:szCs w:val="15"/>
        </w:rPr>
        <w:t xml:space="preserve">Çocuklara karşı şiddeti sona erdirmek, </w:t>
      </w:r>
    </w:p>
    <w:p w:rsidR="008A0DF2" w:rsidRPr="008A0DF2" w:rsidRDefault="008A0DF2" w:rsidP="008A0DF2">
      <w:pPr>
        <w:suppressAutoHyphens/>
        <w:spacing w:before="240" w:after="0" w:line="360" w:lineRule="auto"/>
        <w:ind w:left="0" w:right="0" w:firstLine="567"/>
        <w:jc w:val="both"/>
        <w:rPr>
          <w:rFonts w:eastAsia="Calibri"/>
          <w:bCs/>
          <w:sz w:val="22"/>
          <w:szCs w:val="15"/>
        </w:rPr>
      </w:pPr>
      <w:r w:rsidRPr="008A0DF2">
        <w:rPr>
          <w:rFonts w:eastAsia="Calibri"/>
          <w:bCs/>
          <w:sz w:val="22"/>
          <w:szCs w:val="15"/>
        </w:rPr>
        <w:t xml:space="preserve">Şiddet ve yaralanmaları önlemeye yönelik etkili stratejiler, hız tespiti için radarlardan duman </w:t>
      </w:r>
      <w:proofErr w:type="spellStart"/>
      <w:r w:rsidRPr="008A0DF2">
        <w:rPr>
          <w:rFonts w:eastAsia="Calibri"/>
          <w:bCs/>
          <w:sz w:val="22"/>
          <w:szCs w:val="15"/>
        </w:rPr>
        <w:t>dedektörlerine</w:t>
      </w:r>
      <w:proofErr w:type="spellEnd"/>
      <w:r w:rsidRPr="008A0DF2">
        <w:rPr>
          <w:rFonts w:eastAsia="Calibri"/>
          <w:bCs/>
          <w:sz w:val="22"/>
          <w:szCs w:val="15"/>
        </w:rPr>
        <w:t xml:space="preserve">,  sıcak su musluk sıcaklığının ayarlanmasından ve pencere muhafazalarına kadar çeşitli konularda kanun koyma ve uygulama yasalarını içerir. Alkolün kullanılabilirliğini ve zararlı kullanımını azaltmak, ateşli silahlara, bıçaklara, böcek ilaçlarına ve bazı ilaçlara erişimi sınırlandırmak, araç ve güvenlik ekipmanı standartlarının uygulanması, kuyular ve yüzme havuzları dahil olmak üzere suya erişimi kontrol eden engeller yüklemek ve acil </w:t>
      </w:r>
      <w:proofErr w:type="gramStart"/>
      <w:r w:rsidRPr="008A0DF2">
        <w:rPr>
          <w:rFonts w:eastAsia="Calibri"/>
          <w:bCs/>
          <w:sz w:val="22"/>
          <w:szCs w:val="15"/>
        </w:rPr>
        <w:t>travma</w:t>
      </w:r>
      <w:proofErr w:type="gramEnd"/>
      <w:r w:rsidRPr="008A0DF2">
        <w:rPr>
          <w:rFonts w:eastAsia="Calibri"/>
          <w:bCs/>
          <w:sz w:val="22"/>
          <w:szCs w:val="15"/>
        </w:rPr>
        <w:t xml:space="preserve"> bakımının iyileştirilmesi vb. birden çok sektörün ulusal ve yerel hükümet yetkililerinin rol oynayabileceği stratejilerin uygulanması gerekmektedir.</w:t>
      </w:r>
    </w:p>
    <w:p w:rsidR="008A0DF2" w:rsidRDefault="008A0DF2" w:rsidP="004E7F72">
      <w:pPr>
        <w:spacing w:after="0" w:line="240" w:lineRule="auto"/>
        <w:textAlignment w:val="baseline"/>
        <w:rPr>
          <w:rFonts w:eastAsia="Times New Roman"/>
          <w:b/>
          <w:bCs/>
          <w:sz w:val="21"/>
          <w:szCs w:val="21"/>
          <w:bdr w:val="none" w:sz="0" w:space="0" w:color="auto" w:frame="1"/>
          <w:lang w:eastAsia="tr-TR"/>
        </w:rPr>
      </w:pPr>
    </w:p>
    <w:sectPr w:rsidR="008A0DF2" w:rsidSect="00185592">
      <w:headerReference w:type="default" r:id="rId12"/>
      <w:footerReference w:type="default" r:id="rId13"/>
      <w:type w:val="continuous"/>
      <w:pgSz w:w="11906" w:h="16838"/>
      <w:pgMar w:top="-2552" w:right="851" w:bottom="624" w:left="851"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FE" w:rsidRDefault="006A16FE" w:rsidP="00091A17">
      <w:pPr>
        <w:spacing w:before="0" w:after="0" w:line="240" w:lineRule="auto"/>
      </w:pPr>
      <w:r>
        <w:separator/>
      </w:r>
    </w:p>
  </w:endnote>
  <w:endnote w:type="continuationSeparator" w:id="0">
    <w:p w:rsidR="006A16FE" w:rsidRDefault="006A16FE"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6A16FE">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6A16FE">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A0DF2" w:rsidRPr="008A0DF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A0DF2" w:rsidRPr="008A0DF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6A16FE"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FE" w:rsidRDefault="006A16FE" w:rsidP="00091A17">
      <w:pPr>
        <w:spacing w:before="0" w:after="0" w:line="240" w:lineRule="auto"/>
      </w:pPr>
      <w:r>
        <w:separator/>
      </w:r>
    </w:p>
  </w:footnote>
  <w:footnote w:type="continuationSeparator" w:id="0">
    <w:p w:rsidR="006A16FE" w:rsidRDefault="006A16FE"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136541">
                            <w:rPr>
                              <w:rFonts w:ascii="Bahnschrift SemiBold" w:hAnsi="Bahnschrift SemiBold"/>
                              <w:noProof/>
                              <w:color w:val="FF0000"/>
                            </w:rPr>
                            <w:t>24.05.2019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136541">
                      <w:rPr>
                        <w:rFonts w:ascii="Bahnschrift SemiBold" w:hAnsi="Bahnschrift SemiBold"/>
                        <w:noProof/>
                        <w:color w:val="FF0000"/>
                      </w:rPr>
                      <w:t>24.05.2019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AC406A"/>
    <w:multiLevelType w:val="hybridMultilevel"/>
    <w:tmpl w:val="D6C8723A"/>
    <w:lvl w:ilvl="0" w:tplc="65606A98">
      <w:start w:val="12"/>
      <w:numFmt w:val="bullet"/>
      <w:lvlText w:val="-"/>
      <w:lvlJc w:val="left"/>
      <w:pPr>
        <w:ind w:left="1142" w:hanging="360"/>
      </w:pPr>
      <w:rPr>
        <w:rFonts w:ascii="Times New Roman" w:eastAsiaTheme="minorHAnsi" w:hAnsi="Times New Roman" w:cs="Times New Roman"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7A77150"/>
    <w:multiLevelType w:val="hybridMultilevel"/>
    <w:tmpl w:val="D7FA3ED4"/>
    <w:lvl w:ilvl="0" w:tplc="9C447AA6">
      <w:start w:val="1"/>
      <w:numFmt w:val="bullet"/>
      <w:lvlText w:val=""/>
      <w:lvlJc w:val="left"/>
      <w:pPr>
        <w:tabs>
          <w:tab w:val="num" w:pos="720"/>
        </w:tabs>
        <w:ind w:left="720" w:hanging="360"/>
      </w:pPr>
      <w:rPr>
        <w:rFonts w:ascii="Wingdings" w:hAnsi="Wingdings" w:hint="default"/>
      </w:rPr>
    </w:lvl>
    <w:lvl w:ilvl="1" w:tplc="B0C0466C" w:tentative="1">
      <w:start w:val="1"/>
      <w:numFmt w:val="bullet"/>
      <w:lvlText w:val=""/>
      <w:lvlJc w:val="left"/>
      <w:pPr>
        <w:tabs>
          <w:tab w:val="num" w:pos="1440"/>
        </w:tabs>
        <w:ind w:left="1440" w:hanging="360"/>
      </w:pPr>
      <w:rPr>
        <w:rFonts w:ascii="Wingdings" w:hAnsi="Wingdings" w:hint="default"/>
      </w:rPr>
    </w:lvl>
    <w:lvl w:ilvl="2" w:tplc="28640FA4">
      <w:start w:val="1"/>
      <w:numFmt w:val="bullet"/>
      <w:lvlText w:val=""/>
      <w:lvlJc w:val="left"/>
      <w:pPr>
        <w:tabs>
          <w:tab w:val="num" w:pos="2160"/>
        </w:tabs>
        <w:ind w:left="2160" w:hanging="360"/>
      </w:pPr>
      <w:rPr>
        <w:rFonts w:ascii="Wingdings" w:hAnsi="Wingdings" w:hint="default"/>
      </w:rPr>
    </w:lvl>
    <w:lvl w:ilvl="3" w:tplc="78E4685A" w:tentative="1">
      <w:start w:val="1"/>
      <w:numFmt w:val="bullet"/>
      <w:lvlText w:val=""/>
      <w:lvlJc w:val="left"/>
      <w:pPr>
        <w:tabs>
          <w:tab w:val="num" w:pos="2880"/>
        </w:tabs>
        <w:ind w:left="2880" w:hanging="360"/>
      </w:pPr>
      <w:rPr>
        <w:rFonts w:ascii="Wingdings" w:hAnsi="Wingdings" w:hint="default"/>
      </w:rPr>
    </w:lvl>
    <w:lvl w:ilvl="4" w:tplc="A9A0D1C4" w:tentative="1">
      <w:start w:val="1"/>
      <w:numFmt w:val="bullet"/>
      <w:lvlText w:val=""/>
      <w:lvlJc w:val="left"/>
      <w:pPr>
        <w:tabs>
          <w:tab w:val="num" w:pos="3600"/>
        </w:tabs>
        <w:ind w:left="3600" w:hanging="360"/>
      </w:pPr>
      <w:rPr>
        <w:rFonts w:ascii="Wingdings" w:hAnsi="Wingdings" w:hint="default"/>
      </w:rPr>
    </w:lvl>
    <w:lvl w:ilvl="5" w:tplc="D960BDDE" w:tentative="1">
      <w:start w:val="1"/>
      <w:numFmt w:val="bullet"/>
      <w:lvlText w:val=""/>
      <w:lvlJc w:val="left"/>
      <w:pPr>
        <w:tabs>
          <w:tab w:val="num" w:pos="4320"/>
        </w:tabs>
        <w:ind w:left="4320" w:hanging="360"/>
      </w:pPr>
      <w:rPr>
        <w:rFonts w:ascii="Wingdings" w:hAnsi="Wingdings" w:hint="default"/>
      </w:rPr>
    </w:lvl>
    <w:lvl w:ilvl="6" w:tplc="64CA1BF0" w:tentative="1">
      <w:start w:val="1"/>
      <w:numFmt w:val="bullet"/>
      <w:lvlText w:val=""/>
      <w:lvlJc w:val="left"/>
      <w:pPr>
        <w:tabs>
          <w:tab w:val="num" w:pos="5040"/>
        </w:tabs>
        <w:ind w:left="5040" w:hanging="360"/>
      </w:pPr>
      <w:rPr>
        <w:rFonts w:ascii="Wingdings" w:hAnsi="Wingdings" w:hint="default"/>
      </w:rPr>
    </w:lvl>
    <w:lvl w:ilvl="7" w:tplc="479EF79C" w:tentative="1">
      <w:start w:val="1"/>
      <w:numFmt w:val="bullet"/>
      <w:lvlText w:val=""/>
      <w:lvlJc w:val="left"/>
      <w:pPr>
        <w:tabs>
          <w:tab w:val="num" w:pos="5760"/>
        </w:tabs>
        <w:ind w:left="5760" w:hanging="360"/>
      </w:pPr>
      <w:rPr>
        <w:rFonts w:ascii="Wingdings" w:hAnsi="Wingdings" w:hint="default"/>
      </w:rPr>
    </w:lvl>
    <w:lvl w:ilvl="8" w:tplc="D1FC45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F519F"/>
    <w:multiLevelType w:val="hybridMultilevel"/>
    <w:tmpl w:val="1130D422"/>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3C762C45"/>
    <w:multiLevelType w:val="multilevel"/>
    <w:tmpl w:val="29A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3B0F88"/>
    <w:multiLevelType w:val="hybridMultilevel"/>
    <w:tmpl w:val="15A01EB0"/>
    <w:lvl w:ilvl="0" w:tplc="041F000D">
      <w:start w:val="1"/>
      <w:numFmt w:val="bullet"/>
      <w:lvlText w:val=""/>
      <w:lvlJc w:val="left"/>
      <w:pPr>
        <w:ind w:left="1502" w:hanging="360"/>
      </w:pPr>
      <w:rPr>
        <w:rFonts w:ascii="Wingdings" w:hAnsi="Wingdings"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8" w15:restartNumberingAfterBreak="0">
    <w:nsid w:val="3F734DCB"/>
    <w:multiLevelType w:val="hybridMultilevel"/>
    <w:tmpl w:val="5D760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7B7A5A"/>
    <w:multiLevelType w:val="hybridMultilevel"/>
    <w:tmpl w:val="558C7790"/>
    <w:lvl w:ilvl="0" w:tplc="041F000D">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10" w15:restartNumberingAfterBreak="0">
    <w:nsid w:val="4C3A17BA"/>
    <w:multiLevelType w:val="hybridMultilevel"/>
    <w:tmpl w:val="96FA9F16"/>
    <w:lvl w:ilvl="0" w:tplc="A7B2E976">
      <w:start w:val="1"/>
      <w:numFmt w:val="decimal"/>
      <w:lvlText w:val="%1."/>
      <w:lvlJc w:val="left"/>
      <w:pPr>
        <w:ind w:left="1353" w:hanging="360"/>
      </w:pPr>
      <w:rPr>
        <w:rFonts w:hint="default"/>
        <w:b/>
        <w:color w:val="21586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EA97800"/>
    <w:multiLevelType w:val="hybridMultilevel"/>
    <w:tmpl w:val="E854611C"/>
    <w:lvl w:ilvl="0" w:tplc="EA72B412">
      <w:start w:val="1"/>
      <w:numFmt w:val="bullet"/>
      <w:lvlText w:val=""/>
      <w:lvlJc w:val="left"/>
      <w:pPr>
        <w:tabs>
          <w:tab w:val="num" w:pos="720"/>
        </w:tabs>
        <w:ind w:left="720" w:hanging="360"/>
      </w:pPr>
      <w:rPr>
        <w:rFonts w:ascii="Wingdings" w:hAnsi="Wingdings" w:hint="default"/>
      </w:rPr>
    </w:lvl>
    <w:lvl w:ilvl="1" w:tplc="B3B0D8DC" w:tentative="1">
      <w:start w:val="1"/>
      <w:numFmt w:val="bullet"/>
      <w:lvlText w:val=""/>
      <w:lvlJc w:val="left"/>
      <w:pPr>
        <w:tabs>
          <w:tab w:val="num" w:pos="1440"/>
        </w:tabs>
        <w:ind w:left="1440" w:hanging="360"/>
      </w:pPr>
      <w:rPr>
        <w:rFonts w:ascii="Wingdings" w:hAnsi="Wingdings" w:hint="default"/>
      </w:rPr>
    </w:lvl>
    <w:lvl w:ilvl="2" w:tplc="EA36B034">
      <w:start w:val="1"/>
      <w:numFmt w:val="bullet"/>
      <w:lvlText w:val=""/>
      <w:lvlJc w:val="left"/>
      <w:pPr>
        <w:tabs>
          <w:tab w:val="num" w:pos="2160"/>
        </w:tabs>
        <w:ind w:left="2160" w:hanging="360"/>
      </w:pPr>
      <w:rPr>
        <w:rFonts w:ascii="Wingdings" w:hAnsi="Wingdings" w:hint="default"/>
      </w:rPr>
    </w:lvl>
    <w:lvl w:ilvl="3" w:tplc="4D7889DE" w:tentative="1">
      <w:start w:val="1"/>
      <w:numFmt w:val="bullet"/>
      <w:lvlText w:val=""/>
      <w:lvlJc w:val="left"/>
      <w:pPr>
        <w:tabs>
          <w:tab w:val="num" w:pos="2880"/>
        </w:tabs>
        <w:ind w:left="2880" w:hanging="360"/>
      </w:pPr>
      <w:rPr>
        <w:rFonts w:ascii="Wingdings" w:hAnsi="Wingdings" w:hint="default"/>
      </w:rPr>
    </w:lvl>
    <w:lvl w:ilvl="4" w:tplc="954E799C" w:tentative="1">
      <w:start w:val="1"/>
      <w:numFmt w:val="bullet"/>
      <w:lvlText w:val=""/>
      <w:lvlJc w:val="left"/>
      <w:pPr>
        <w:tabs>
          <w:tab w:val="num" w:pos="3600"/>
        </w:tabs>
        <w:ind w:left="3600" w:hanging="360"/>
      </w:pPr>
      <w:rPr>
        <w:rFonts w:ascii="Wingdings" w:hAnsi="Wingdings" w:hint="default"/>
      </w:rPr>
    </w:lvl>
    <w:lvl w:ilvl="5" w:tplc="BF26B546" w:tentative="1">
      <w:start w:val="1"/>
      <w:numFmt w:val="bullet"/>
      <w:lvlText w:val=""/>
      <w:lvlJc w:val="left"/>
      <w:pPr>
        <w:tabs>
          <w:tab w:val="num" w:pos="4320"/>
        </w:tabs>
        <w:ind w:left="4320" w:hanging="360"/>
      </w:pPr>
      <w:rPr>
        <w:rFonts w:ascii="Wingdings" w:hAnsi="Wingdings" w:hint="default"/>
      </w:rPr>
    </w:lvl>
    <w:lvl w:ilvl="6" w:tplc="B3CE7340" w:tentative="1">
      <w:start w:val="1"/>
      <w:numFmt w:val="bullet"/>
      <w:lvlText w:val=""/>
      <w:lvlJc w:val="left"/>
      <w:pPr>
        <w:tabs>
          <w:tab w:val="num" w:pos="5040"/>
        </w:tabs>
        <w:ind w:left="5040" w:hanging="360"/>
      </w:pPr>
      <w:rPr>
        <w:rFonts w:ascii="Wingdings" w:hAnsi="Wingdings" w:hint="default"/>
      </w:rPr>
    </w:lvl>
    <w:lvl w:ilvl="7" w:tplc="F90AB0EA" w:tentative="1">
      <w:start w:val="1"/>
      <w:numFmt w:val="bullet"/>
      <w:lvlText w:val=""/>
      <w:lvlJc w:val="left"/>
      <w:pPr>
        <w:tabs>
          <w:tab w:val="num" w:pos="5760"/>
        </w:tabs>
        <w:ind w:left="5760" w:hanging="360"/>
      </w:pPr>
      <w:rPr>
        <w:rFonts w:ascii="Wingdings" w:hAnsi="Wingdings" w:hint="default"/>
      </w:rPr>
    </w:lvl>
    <w:lvl w:ilvl="8" w:tplc="94727C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52A9E"/>
    <w:multiLevelType w:val="hybridMultilevel"/>
    <w:tmpl w:val="A490CFF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6867D0"/>
    <w:multiLevelType w:val="hybridMultilevel"/>
    <w:tmpl w:val="BFDE45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70336D"/>
    <w:multiLevelType w:val="hybridMultilevel"/>
    <w:tmpl w:val="38265C9C"/>
    <w:lvl w:ilvl="0" w:tplc="40FA028A">
      <w:start w:val="1"/>
      <w:numFmt w:val="bullet"/>
      <w:lvlText w:val=""/>
      <w:lvlJc w:val="left"/>
      <w:pPr>
        <w:tabs>
          <w:tab w:val="num" w:pos="720"/>
        </w:tabs>
        <w:ind w:left="720" w:hanging="360"/>
      </w:pPr>
      <w:rPr>
        <w:rFonts w:ascii="Wingdings" w:hAnsi="Wingdings" w:hint="default"/>
      </w:rPr>
    </w:lvl>
    <w:lvl w:ilvl="1" w:tplc="B18CEF0E" w:tentative="1">
      <w:start w:val="1"/>
      <w:numFmt w:val="bullet"/>
      <w:lvlText w:val=""/>
      <w:lvlJc w:val="left"/>
      <w:pPr>
        <w:tabs>
          <w:tab w:val="num" w:pos="1440"/>
        </w:tabs>
        <w:ind w:left="1440" w:hanging="360"/>
      </w:pPr>
      <w:rPr>
        <w:rFonts w:ascii="Wingdings" w:hAnsi="Wingdings" w:hint="default"/>
      </w:rPr>
    </w:lvl>
    <w:lvl w:ilvl="2" w:tplc="A166555A">
      <w:start w:val="1"/>
      <w:numFmt w:val="bullet"/>
      <w:lvlText w:val=""/>
      <w:lvlJc w:val="left"/>
      <w:pPr>
        <w:tabs>
          <w:tab w:val="num" w:pos="2160"/>
        </w:tabs>
        <w:ind w:left="2160" w:hanging="360"/>
      </w:pPr>
      <w:rPr>
        <w:rFonts w:ascii="Wingdings" w:hAnsi="Wingdings" w:hint="default"/>
      </w:rPr>
    </w:lvl>
    <w:lvl w:ilvl="3" w:tplc="E8267EAC" w:tentative="1">
      <w:start w:val="1"/>
      <w:numFmt w:val="bullet"/>
      <w:lvlText w:val=""/>
      <w:lvlJc w:val="left"/>
      <w:pPr>
        <w:tabs>
          <w:tab w:val="num" w:pos="2880"/>
        </w:tabs>
        <w:ind w:left="2880" w:hanging="360"/>
      </w:pPr>
      <w:rPr>
        <w:rFonts w:ascii="Wingdings" w:hAnsi="Wingdings" w:hint="default"/>
      </w:rPr>
    </w:lvl>
    <w:lvl w:ilvl="4" w:tplc="0736F262" w:tentative="1">
      <w:start w:val="1"/>
      <w:numFmt w:val="bullet"/>
      <w:lvlText w:val=""/>
      <w:lvlJc w:val="left"/>
      <w:pPr>
        <w:tabs>
          <w:tab w:val="num" w:pos="3600"/>
        </w:tabs>
        <w:ind w:left="3600" w:hanging="360"/>
      </w:pPr>
      <w:rPr>
        <w:rFonts w:ascii="Wingdings" w:hAnsi="Wingdings" w:hint="default"/>
      </w:rPr>
    </w:lvl>
    <w:lvl w:ilvl="5" w:tplc="275C5A30" w:tentative="1">
      <w:start w:val="1"/>
      <w:numFmt w:val="bullet"/>
      <w:lvlText w:val=""/>
      <w:lvlJc w:val="left"/>
      <w:pPr>
        <w:tabs>
          <w:tab w:val="num" w:pos="4320"/>
        </w:tabs>
        <w:ind w:left="4320" w:hanging="360"/>
      </w:pPr>
      <w:rPr>
        <w:rFonts w:ascii="Wingdings" w:hAnsi="Wingdings" w:hint="default"/>
      </w:rPr>
    </w:lvl>
    <w:lvl w:ilvl="6" w:tplc="5C8AB496" w:tentative="1">
      <w:start w:val="1"/>
      <w:numFmt w:val="bullet"/>
      <w:lvlText w:val=""/>
      <w:lvlJc w:val="left"/>
      <w:pPr>
        <w:tabs>
          <w:tab w:val="num" w:pos="5040"/>
        </w:tabs>
        <w:ind w:left="5040" w:hanging="360"/>
      </w:pPr>
      <w:rPr>
        <w:rFonts w:ascii="Wingdings" w:hAnsi="Wingdings" w:hint="default"/>
      </w:rPr>
    </w:lvl>
    <w:lvl w:ilvl="7" w:tplc="7BBC684C" w:tentative="1">
      <w:start w:val="1"/>
      <w:numFmt w:val="bullet"/>
      <w:lvlText w:val=""/>
      <w:lvlJc w:val="left"/>
      <w:pPr>
        <w:tabs>
          <w:tab w:val="num" w:pos="5760"/>
        </w:tabs>
        <w:ind w:left="5760" w:hanging="360"/>
      </w:pPr>
      <w:rPr>
        <w:rFonts w:ascii="Wingdings" w:hAnsi="Wingdings" w:hint="default"/>
      </w:rPr>
    </w:lvl>
    <w:lvl w:ilvl="8" w:tplc="AA0AB0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347CC"/>
    <w:multiLevelType w:val="hybridMultilevel"/>
    <w:tmpl w:val="4CB8C76A"/>
    <w:lvl w:ilvl="0" w:tplc="E4308A34">
      <w:start w:val="1"/>
      <w:numFmt w:val="bullet"/>
      <w:lvlText w:val=""/>
      <w:lvlJc w:val="left"/>
      <w:pPr>
        <w:tabs>
          <w:tab w:val="num" w:pos="720"/>
        </w:tabs>
        <w:ind w:left="720" w:hanging="360"/>
      </w:pPr>
      <w:rPr>
        <w:rFonts w:ascii="Wingdings" w:hAnsi="Wingdings" w:hint="default"/>
      </w:rPr>
    </w:lvl>
    <w:lvl w:ilvl="1" w:tplc="5F64EBB4" w:tentative="1">
      <w:start w:val="1"/>
      <w:numFmt w:val="bullet"/>
      <w:lvlText w:val=""/>
      <w:lvlJc w:val="left"/>
      <w:pPr>
        <w:tabs>
          <w:tab w:val="num" w:pos="1440"/>
        </w:tabs>
        <w:ind w:left="1440" w:hanging="360"/>
      </w:pPr>
      <w:rPr>
        <w:rFonts w:ascii="Wingdings" w:hAnsi="Wingdings" w:hint="default"/>
      </w:rPr>
    </w:lvl>
    <w:lvl w:ilvl="2" w:tplc="129A0F9E" w:tentative="1">
      <w:start w:val="1"/>
      <w:numFmt w:val="bullet"/>
      <w:lvlText w:val=""/>
      <w:lvlJc w:val="left"/>
      <w:pPr>
        <w:tabs>
          <w:tab w:val="num" w:pos="2160"/>
        </w:tabs>
        <w:ind w:left="2160" w:hanging="360"/>
      </w:pPr>
      <w:rPr>
        <w:rFonts w:ascii="Wingdings" w:hAnsi="Wingdings" w:hint="default"/>
      </w:rPr>
    </w:lvl>
    <w:lvl w:ilvl="3" w:tplc="786C679E" w:tentative="1">
      <w:start w:val="1"/>
      <w:numFmt w:val="bullet"/>
      <w:lvlText w:val=""/>
      <w:lvlJc w:val="left"/>
      <w:pPr>
        <w:tabs>
          <w:tab w:val="num" w:pos="2880"/>
        </w:tabs>
        <w:ind w:left="2880" w:hanging="360"/>
      </w:pPr>
      <w:rPr>
        <w:rFonts w:ascii="Wingdings" w:hAnsi="Wingdings" w:hint="default"/>
      </w:rPr>
    </w:lvl>
    <w:lvl w:ilvl="4" w:tplc="8DD0D410" w:tentative="1">
      <w:start w:val="1"/>
      <w:numFmt w:val="bullet"/>
      <w:lvlText w:val=""/>
      <w:lvlJc w:val="left"/>
      <w:pPr>
        <w:tabs>
          <w:tab w:val="num" w:pos="3600"/>
        </w:tabs>
        <w:ind w:left="3600" w:hanging="360"/>
      </w:pPr>
      <w:rPr>
        <w:rFonts w:ascii="Wingdings" w:hAnsi="Wingdings" w:hint="default"/>
      </w:rPr>
    </w:lvl>
    <w:lvl w:ilvl="5" w:tplc="117E8B78" w:tentative="1">
      <w:start w:val="1"/>
      <w:numFmt w:val="bullet"/>
      <w:lvlText w:val=""/>
      <w:lvlJc w:val="left"/>
      <w:pPr>
        <w:tabs>
          <w:tab w:val="num" w:pos="4320"/>
        </w:tabs>
        <w:ind w:left="4320" w:hanging="360"/>
      </w:pPr>
      <w:rPr>
        <w:rFonts w:ascii="Wingdings" w:hAnsi="Wingdings" w:hint="default"/>
      </w:rPr>
    </w:lvl>
    <w:lvl w:ilvl="6" w:tplc="F4307EAC" w:tentative="1">
      <w:start w:val="1"/>
      <w:numFmt w:val="bullet"/>
      <w:lvlText w:val=""/>
      <w:lvlJc w:val="left"/>
      <w:pPr>
        <w:tabs>
          <w:tab w:val="num" w:pos="5040"/>
        </w:tabs>
        <w:ind w:left="5040" w:hanging="360"/>
      </w:pPr>
      <w:rPr>
        <w:rFonts w:ascii="Wingdings" w:hAnsi="Wingdings" w:hint="default"/>
      </w:rPr>
    </w:lvl>
    <w:lvl w:ilvl="7" w:tplc="2458AD8C" w:tentative="1">
      <w:start w:val="1"/>
      <w:numFmt w:val="bullet"/>
      <w:lvlText w:val=""/>
      <w:lvlJc w:val="left"/>
      <w:pPr>
        <w:tabs>
          <w:tab w:val="num" w:pos="5760"/>
        </w:tabs>
        <w:ind w:left="5760" w:hanging="360"/>
      </w:pPr>
      <w:rPr>
        <w:rFonts w:ascii="Wingdings" w:hAnsi="Wingdings" w:hint="default"/>
      </w:rPr>
    </w:lvl>
    <w:lvl w:ilvl="8" w:tplc="4948D0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00042B"/>
    <w:multiLevelType w:val="hybridMultilevel"/>
    <w:tmpl w:val="3E8CE2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52493D"/>
    <w:multiLevelType w:val="hybridMultilevel"/>
    <w:tmpl w:val="6AE07F62"/>
    <w:lvl w:ilvl="0" w:tplc="D8944AF0">
      <w:start w:val="1"/>
      <w:numFmt w:val="decimal"/>
      <w:lvlText w:val="%1."/>
      <w:lvlJc w:val="left"/>
      <w:pPr>
        <w:ind w:left="422" w:hanging="360"/>
      </w:pPr>
      <w:rPr>
        <w:rFonts w:hint="default"/>
        <w:b/>
      </w:rPr>
    </w:lvl>
    <w:lvl w:ilvl="1" w:tplc="041F0019" w:tentative="1">
      <w:start w:val="1"/>
      <w:numFmt w:val="lowerLetter"/>
      <w:lvlText w:val="%2."/>
      <w:lvlJc w:val="left"/>
      <w:pPr>
        <w:ind w:left="1142" w:hanging="360"/>
      </w:pPr>
    </w:lvl>
    <w:lvl w:ilvl="2" w:tplc="041F001B">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abstractNum w:abstractNumId="19" w15:restartNumberingAfterBreak="0">
    <w:nsid w:val="6F0E37E0"/>
    <w:multiLevelType w:val="hybridMultilevel"/>
    <w:tmpl w:val="7574494E"/>
    <w:lvl w:ilvl="0" w:tplc="89423E7E">
      <w:start w:val="1"/>
      <w:numFmt w:val="bullet"/>
      <w:lvlText w:val=""/>
      <w:lvlJc w:val="left"/>
      <w:pPr>
        <w:tabs>
          <w:tab w:val="num" w:pos="720"/>
        </w:tabs>
        <w:ind w:left="720" w:hanging="360"/>
      </w:pPr>
      <w:rPr>
        <w:rFonts w:ascii="Wingdings" w:hAnsi="Wingdings" w:hint="default"/>
      </w:rPr>
    </w:lvl>
    <w:lvl w:ilvl="1" w:tplc="F1AAB1A0" w:tentative="1">
      <w:start w:val="1"/>
      <w:numFmt w:val="bullet"/>
      <w:lvlText w:val=""/>
      <w:lvlJc w:val="left"/>
      <w:pPr>
        <w:tabs>
          <w:tab w:val="num" w:pos="1440"/>
        </w:tabs>
        <w:ind w:left="1440" w:hanging="360"/>
      </w:pPr>
      <w:rPr>
        <w:rFonts w:ascii="Wingdings" w:hAnsi="Wingdings" w:hint="default"/>
      </w:rPr>
    </w:lvl>
    <w:lvl w:ilvl="2" w:tplc="D83CF5EE" w:tentative="1">
      <w:start w:val="1"/>
      <w:numFmt w:val="bullet"/>
      <w:lvlText w:val=""/>
      <w:lvlJc w:val="left"/>
      <w:pPr>
        <w:tabs>
          <w:tab w:val="num" w:pos="2160"/>
        </w:tabs>
        <w:ind w:left="2160" w:hanging="360"/>
      </w:pPr>
      <w:rPr>
        <w:rFonts w:ascii="Wingdings" w:hAnsi="Wingdings" w:hint="default"/>
      </w:rPr>
    </w:lvl>
    <w:lvl w:ilvl="3" w:tplc="6DCC8B90" w:tentative="1">
      <w:start w:val="1"/>
      <w:numFmt w:val="bullet"/>
      <w:lvlText w:val=""/>
      <w:lvlJc w:val="left"/>
      <w:pPr>
        <w:tabs>
          <w:tab w:val="num" w:pos="2880"/>
        </w:tabs>
        <w:ind w:left="2880" w:hanging="360"/>
      </w:pPr>
      <w:rPr>
        <w:rFonts w:ascii="Wingdings" w:hAnsi="Wingdings" w:hint="default"/>
      </w:rPr>
    </w:lvl>
    <w:lvl w:ilvl="4" w:tplc="BFE429BC" w:tentative="1">
      <w:start w:val="1"/>
      <w:numFmt w:val="bullet"/>
      <w:lvlText w:val=""/>
      <w:lvlJc w:val="left"/>
      <w:pPr>
        <w:tabs>
          <w:tab w:val="num" w:pos="3600"/>
        </w:tabs>
        <w:ind w:left="3600" w:hanging="360"/>
      </w:pPr>
      <w:rPr>
        <w:rFonts w:ascii="Wingdings" w:hAnsi="Wingdings" w:hint="default"/>
      </w:rPr>
    </w:lvl>
    <w:lvl w:ilvl="5" w:tplc="58F29A24" w:tentative="1">
      <w:start w:val="1"/>
      <w:numFmt w:val="bullet"/>
      <w:lvlText w:val=""/>
      <w:lvlJc w:val="left"/>
      <w:pPr>
        <w:tabs>
          <w:tab w:val="num" w:pos="4320"/>
        </w:tabs>
        <w:ind w:left="4320" w:hanging="360"/>
      </w:pPr>
      <w:rPr>
        <w:rFonts w:ascii="Wingdings" w:hAnsi="Wingdings" w:hint="default"/>
      </w:rPr>
    </w:lvl>
    <w:lvl w:ilvl="6" w:tplc="003A2588" w:tentative="1">
      <w:start w:val="1"/>
      <w:numFmt w:val="bullet"/>
      <w:lvlText w:val=""/>
      <w:lvlJc w:val="left"/>
      <w:pPr>
        <w:tabs>
          <w:tab w:val="num" w:pos="5040"/>
        </w:tabs>
        <w:ind w:left="5040" w:hanging="360"/>
      </w:pPr>
      <w:rPr>
        <w:rFonts w:ascii="Wingdings" w:hAnsi="Wingdings" w:hint="default"/>
      </w:rPr>
    </w:lvl>
    <w:lvl w:ilvl="7" w:tplc="21AC1870" w:tentative="1">
      <w:start w:val="1"/>
      <w:numFmt w:val="bullet"/>
      <w:lvlText w:val=""/>
      <w:lvlJc w:val="left"/>
      <w:pPr>
        <w:tabs>
          <w:tab w:val="num" w:pos="5760"/>
        </w:tabs>
        <w:ind w:left="5760" w:hanging="360"/>
      </w:pPr>
      <w:rPr>
        <w:rFonts w:ascii="Wingdings" w:hAnsi="Wingdings" w:hint="default"/>
      </w:rPr>
    </w:lvl>
    <w:lvl w:ilvl="8" w:tplc="D6EEFB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21" w15:restartNumberingAfterBreak="0">
    <w:nsid w:val="7BBD5262"/>
    <w:multiLevelType w:val="hybridMultilevel"/>
    <w:tmpl w:val="A656AA74"/>
    <w:lvl w:ilvl="0" w:tplc="A8CE6392">
      <w:start w:val="1"/>
      <w:numFmt w:val="bullet"/>
      <w:lvlText w:val=""/>
      <w:lvlJc w:val="left"/>
      <w:pPr>
        <w:tabs>
          <w:tab w:val="num" w:pos="720"/>
        </w:tabs>
        <w:ind w:left="720" w:hanging="360"/>
      </w:pPr>
      <w:rPr>
        <w:rFonts w:ascii="Wingdings" w:hAnsi="Wingdings" w:hint="default"/>
      </w:rPr>
    </w:lvl>
    <w:lvl w:ilvl="1" w:tplc="5456BEB8" w:tentative="1">
      <w:start w:val="1"/>
      <w:numFmt w:val="bullet"/>
      <w:lvlText w:val=""/>
      <w:lvlJc w:val="left"/>
      <w:pPr>
        <w:tabs>
          <w:tab w:val="num" w:pos="1440"/>
        </w:tabs>
        <w:ind w:left="1440" w:hanging="360"/>
      </w:pPr>
      <w:rPr>
        <w:rFonts w:ascii="Wingdings" w:hAnsi="Wingdings" w:hint="default"/>
      </w:rPr>
    </w:lvl>
    <w:lvl w:ilvl="2" w:tplc="1F0C5768">
      <w:start w:val="1"/>
      <w:numFmt w:val="bullet"/>
      <w:lvlText w:val=""/>
      <w:lvlJc w:val="left"/>
      <w:pPr>
        <w:tabs>
          <w:tab w:val="num" w:pos="2160"/>
        </w:tabs>
        <w:ind w:left="2160" w:hanging="360"/>
      </w:pPr>
      <w:rPr>
        <w:rFonts w:ascii="Wingdings" w:hAnsi="Wingdings" w:hint="default"/>
      </w:rPr>
    </w:lvl>
    <w:lvl w:ilvl="3" w:tplc="9350CA44" w:tentative="1">
      <w:start w:val="1"/>
      <w:numFmt w:val="bullet"/>
      <w:lvlText w:val=""/>
      <w:lvlJc w:val="left"/>
      <w:pPr>
        <w:tabs>
          <w:tab w:val="num" w:pos="2880"/>
        </w:tabs>
        <w:ind w:left="2880" w:hanging="360"/>
      </w:pPr>
      <w:rPr>
        <w:rFonts w:ascii="Wingdings" w:hAnsi="Wingdings" w:hint="default"/>
      </w:rPr>
    </w:lvl>
    <w:lvl w:ilvl="4" w:tplc="3F5CFEBA" w:tentative="1">
      <w:start w:val="1"/>
      <w:numFmt w:val="bullet"/>
      <w:lvlText w:val=""/>
      <w:lvlJc w:val="left"/>
      <w:pPr>
        <w:tabs>
          <w:tab w:val="num" w:pos="3600"/>
        </w:tabs>
        <w:ind w:left="3600" w:hanging="360"/>
      </w:pPr>
      <w:rPr>
        <w:rFonts w:ascii="Wingdings" w:hAnsi="Wingdings" w:hint="default"/>
      </w:rPr>
    </w:lvl>
    <w:lvl w:ilvl="5" w:tplc="CEB21D0C" w:tentative="1">
      <w:start w:val="1"/>
      <w:numFmt w:val="bullet"/>
      <w:lvlText w:val=""/>
      <w:lvlJc w:val="left"/>
      <w:pPr>
        <w:tabs>
          <w:tab w:val="num" w:pos="4320"/>
        </w:tabs>
        <w:ind w:left="4320" w:hanging="360"/>
      </w:pPr>
      <w:rPr>
        <w:rFonts w:ascii="Wingdings" w:hAnsi="Wingdings" w:hint="default"/>
      </w:rPr>
    </w:lvl>
    <w:lvl w:ilvl="6" w:tplc="C728D764" w:tentative="1">
      <w:start w:val="1"/>
      <w:numFmt w:val="bullet"/>
      <w:lvlText w:val=""/>
      <w:lvlJc w:val="left"/>
      <w:pPr>
        <w:tabs>
          <w:tab w:val="num" w:pos="5040"/>
        </w:tabs>
        <w:ind w:left="5040" w:hanging="360"/>
      </w:pPr>
      <w:rPr>
        <w:rFonts w:ascii="Wingdings" w:hAnsi="Wingdings" w:hint="default"/>
      </w:rPr>
    </w:lvl>
    <w:lvl w:ilvl="7" w:tplc="CE9241B4" w:tentative="1">
      <w:start w:val="1"/>
      <w:numFmt w:val="bullet"/>
      <w:lvlText w:val=""/>
      <w:lvlJc w:val="left"/>
      <w:pPr>
        <w:tabs>
          <w:tab w:val="num" w:pos="5760"/>
        </w:tabs>
        <w:ind w:left="5760" w:hanging="360"/>
      </w:pPr>
      <w:rPr>
        <w:rFonts w:ascii="Wingdings" w:hAnsi="Wingdings" w:hint="default"/>
      </w:rPr>
    </w:lvl>
    <w:lvl w:ilvl="8" w:tplc="237474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7721F"/>
    <w:multiLevelType w:val="hybridMultilevel"/>
    <w:tmpl w:val="D804D4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8"/>
  </w:num>
  <w:num w:numId="7">
    <w:abstractNumId w:val="3"/>
  </w:num>
  <w:num w:numId="8">
    <w:abstractNumId w:val="16"/>
  </w:num>
  <w:num w:numId="9">
    <w:abstractNumId w:val="9"/>
  </w:num>
  <w:num w:numId="10">
    <w:abstractNumId w:val="18"/>
  </w:num>
  <w:num w:numId="11">
    <w:abstractNumId w:val="19"/>
  </w:num>
  <w:num w:numId="12">
    <w:abstractNumId w:val="20"/>
  </w:num>
  <w:num w:numId="13">
    <w:abstractNumId w:val="12"/>
  </w:num>
  <w:num w:numId="14">
    <w:abstractNumId w:val="4"/>
  </w:num>
  <w:num w:numId="15">
    <w:abstractNumId w:val="14"/>
  </w:num>
  <w:num w:numId="16">
    <w:abstractNumId w:val="15"/>
  </w:num>
  <w:num w:numId="17">
    <w:abstractNumId w:val="21"/>
  </w:num>
  <w:num w:numId="18">
    <w:abstractNumId w:val="11"/>
  </w:num>
  <w:num w:numId="19">
    <w:abstractNumId w:val="10"/>
  </w:num>
  <w:num w:numId="20">
    <w:abstractNumId w:val="22"/>
  </w:num>
  <w:num w:numId="21">
    <w:abstractNumId w:val="17"/>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23906"/>
    <w:rsid w:val="000533A2"/>
    <w:rsid w:val="00053A93"/>
    <w:rsid w:val="000714F4"/>
    <w:rsid w:val="000854FB"/>
    <w:rsid w:val="00086867"/>
    <w:rsid w:val="00091A17"/>
    <w:rsid w:val="000B404F"/>
    <w:rsid w:val="000D21AD"/>
    <w:rsid w:val="000E622B"/>
    <w:rsid w:val="000F6FB2"/>
    <w:rsid w:val="00136541"/>
    <w:rsid w:val="001401A9"/>
    <w:rsid w:val="00153DC0"/>
    <w:rsid w:val="00155CC4"/>
    <w:rsid w:val="00172F00"/>
    <w:rsid w:val="00185592"/>
    <w:rsid w:val="00193D2C"/>
    <w:rsid w:val="00196569"/>
    <w:rsid w:val="001A0F14"/>
    <w:rsid w:val="001D38B8"/>
    <w:rsid w:val="001E3C5C"/>
    <w:rsid w:val="00205D9F"/>
    <w:rsid w:val="00233AE8"/>
    <w:rsid w:val="00283506"/>
    <w:rsid w:val="00291164"/>
    <w:rsid w:val="002C51A9"/>
    <w:rsid w:val="002D2A99"/>
    <w:rsid w:val="002E45FA"/>
    <w:rsid w:val="002F1F77"/>
    <w:rsid w:val="00312C42"/>
    <w:rsid w:val="00323F89"/>
    <w:rsid w:val="003269A3"/>
    <w:rsid w:val="00345EA0"/>
    <w:rsid w:val="00355ACF"/>
    <w:rsid w:val="003729F3"/>
    <w:rsid w:val="003A3C1F"/>
    <w:rsid w:val="003C4B24"/>
    <w:rsid w:val="003E11DE"/>
    <w:rsid w:val="003E4246"/>
    <w:rsid w:val="003E6BA2"/>
    <w:rsid w:val="003F2340"/>
    <w:rsid w:val="00413206"/>
    <w:rsid w:val="00414104"/>
    <w:rsid w:val="004438CC"/>
    <w:rsid w:val="00460367"/>
    <w:rsid w:val="004620F3"/>
    <w:rsid w:val="00464CB8"/>
    <w:rsid w:val="00482BB3"/>
    <w:rsid w:val="00483623"/>
    <w:rsid w:val="00497D52"/>
    <w:rsid w:val="004A225A"/>
    <w:rsid w:val="004C79F4"/>
    <w:rsid w:val="004D02AD"/>
    <w:rsid w:val="004E0A3F"/>
    <w:rsid w:val="004E7F72"/>
    <w:rsid w:val="004F40CD"/>
    <w:rsid w:val="00573ABF"/>
    <w:rsid w:val="00591947"/>
    <w:rsid w:val="005C278E"/>
    <w:rsid w:val="005D14EB"/>
    <w:rsid w:val="005E0937"/>
    <w:rsid w:val="005E4336"/>
    <w:rsid w:val="005F60F0"/>
    <w:rsid w:val="00601DD8"/>
    <w:rsid w:val="00606CA9"/>
    <w:rsid w:val="00625E00"/>
    <w:rsid w:val="006317B0"/>
    <w:rsid w:val="006466BB"/>
    <w:rsid w:val="006659F4"/>
    <w:rsid w:val="0067624B"/>
    <w:rsid w:val="006A16FE"/>
    <w:rsid w:val="006A6FDE"/>
    <w:rsid w:val="006B3A8E"/>
    <w:rsid w:val="006D536B"/>
    <w:rsid w:val="006F3124"/>
    <w:rsid w:val="00713DF9"/>
    <w:rsid w:val="007379C7"/>
    <w:rsid w:val="007505E6"/>
    <w:rsid w:val="007523A5"/>
    <w:rsid w:val="00760F47"/>
    <w:rsid w:val="007623DD"/>
    <w:rsid w:val="00763BBC"/>
    <w:rsid w:val="00781DB8"/>
    <w:rsid w:val="0078341B"/>
    <w:rsid w:val="007A393D"/>
    <w:rsid w:val="007B0CF7"/>
    <w:rsid w:val="007B6E19"/>
    <w:rsid w:val="00814884"/>
    <w:rsid w:val="00816C3A"/>
    <w:rsid w:val="0085311E"/>
    <w:rsid w:val="0088618D"/>
    <w:rsid w:val="008A0DF2"/>
    <w:rsid w:val="008A0E92"/>
    <w:rsid w:val="008A544D"/>
    <w:rsid w:val="008D17DE"/>
    <w:rsid w:val="00903A41"/>
    <w:rsid w:val="009118E0"/>
    <w:rsid w:val="00914749"/>
    <w:rsid w:val="0092106F"/>
    <w:rsid w:val="009248F6"/>
    <w:rsid w:val="00940BD7"/>
    <w:rsid w:val="00973C36"/>
    <w:rsid w:val="00987CBE"/>
    <w:rsid w:val="009944E5"/>
    <w:rsid w:val="009A416C"/>
    <w:rsid w:val="009B1918"/>
    <w:rsid w:val="009B3F61"/>
    <w:rsid w:val="009B7FED"/>
    <w:rsid w:val="009E22D9"/>
    <w:rsid w:val="009E6612"/>
    <w:rsid w:val="00A00525"/>
    <w:rsid w:val="00A03172"/>
    <w:rsid w:val="00A13700"/>
    <w:rsid w:val="00A25E7F"/>
    <w:rsid w:val="00A33D5A"/>
    <w:rsid w:val="00A56514"/>
    <w:rsid w:val="00A61846"/>
    <w:rsid w:val="00A705AE"/>
    <w:rsid w:val="00A73816"/>
    <w:rsid w:val="00AB5292"/>
    <w:rsid w:val="00AB538E"/>
    <w:rsid w:val="00AB5C9A"/>
    <w:rsid w:val="00AD5724"/>
    <w:rsid w:val="00AD6B7D"/>
    <w:rsid w:val="00AD73D4"/>
    <w:rsid w:val="00AF17EE"/>
    <w:rsid w:val="00B14CDE"/>
    <w:rsid w:val="00B22A98"/>
    <w:rsid w:val="00B233F1"/>
    <w:rsid w:val="00B32352"/>
    <w:rsid w:val="00B53E3D"/>
    <w:rsid w:val="00B56978"/>
    <w:rsid w:val="00B77A37"/>
    <w:rsid w:val="00B77C88"/>
    <w:rsid w:val="00BA202A"/>
    <w:rsid w:val="00BB3E96"/>
    <w:rsid w:val="00BE5465"/>
    <w:rsid w:val="00C10874"/>
    <w:rsid w:val="00C10D0C"/>
    <w:rsid w:val="00C64480"/>
    <w:rsid w:val="00C75B37"/>
    <w:rsid w:val="00C80740"/>
    <w:rsid w:val="00C86F19"/>
    <w:rsid w:val="00C96DD6"/>
    <w:rsid w:val="00CD2504"/>
    <w:rsid w:val="00CD2CD1"/>
    <w:rsid w:val="00CD4C81"/>
    <w:rsid w:val="00D353FC"/>
    <w:rsid w:val="00D56ED2"/>
    <w:rsid w:val="00DB4636"/>
    <w:rsid w:val="00DE6666"/>
    <w:rsid w:val="00E104CE"/>
    <w:rsid w:val="00E540D5"/>
    <w:rsid w:val="00E759E1"/>
    <w:rsid w:val="00EA7BDC"/>
    <w:rsid w:val="00EB1BEC"/>
    <w:rsid w:val="00ED471A"/>
    <w:rsid w:val="00EE1C9F"/>
    <w:rsid w:val="00EE4E3B"/>
    <w:rsid w:val="00F1249A"/>
    <w:rsid w:val="00F321DC"/>
    <w:rsid w:val="00F663B5"/>
    <w:rsid w:val="00F70D12"/>
    <w:rsid w:val="00F74EB2"/>
    <w:rsid w:val="00F816D0"/>
    <w:rsid w:val="00F92F3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853C"/>
  <w15:chartTrackingRefBased/>
  <w15:docId w15:val="{7A050C8D-0E84-4105-AACB-68F62D74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9B7FED"/>
    <w:pPr>
      <w:keepNext/>
      <w:numPr>
        <w:numId w:val="1"/>
      </w:numPr>
      <w:suppressAutoHyphens/>
      <w:spacing w:before="0" w:after="0" w:line="240" w:lineRule="auto"/>
      <w:ind w:right="0"/>
      <w:outlineLvl w:val="0"/>
    </w:pPr>
    <w:rPr>
      <w:rFonts w:ascii="Arial" w:eastAsia="Times New Roman" w:hAnsi="Arial" w:cs="Arial"/>
      <w:b/>
      <w:sz w:val="28"/>
      <w:szCs w:val="15"/>
      <w:lang w:val="en-US" w:eastAsia="ar-SA"/>
    </w:rPr>
  </w:style>
  <w:style w:type="paragraph" w:styleId="Balk2">
    <w:name w:val="heading 2"/>
    <w:basedOn w:val="Normal"/>
    <w:next w:val="Normal"/>
    <w:link w:val="Balk2Char"/>
    <w:qFormat/>
    <w:rsid w:val="009B7FED"/>
    <w:pPr>
      <w:keepNext/>
      <w:numPr>
        <w:ilvl w:val="1"/>
        <w:numId w:val="1"/>
      </w:numPr>
      <w:suppressAutoHyphens/>
      <w:spacing w:before="0" w:after="0" w:line="240" w:lineRule="auto"/>
      <w:ind w:right="0"/>
      <w:jc w:val="center"/>
      <w:outlineLvl w:val="1"/>
    </w:pPr>
    <w:rPr>
      <w:rFonts w:eastAsia="Times New Roman"/>
      <w:b/>
      <w:sz w:val="28"/>
      <w:szCs w:val="15"/>
      <w:lang w:val="en-US" w:eastAsia="ar-SA"/>
    </w:rPr>
  </w:style>
  <w:style w:type="paragraph" w:styleId="Balk3">
    <w:name w:val="heading 3"/>
    <w:basedOn w:val="Normal"/>
    <w:next w:val="Normal"/>
    <w:link w:val="Balk3Char"/>
    <w:qFormat/>
    <w:rsid w:val="009B7FED"/>
    <w:pPr>
      <w:keepNext/>
      <w:numPr>
        <w:ilvl w:val="2"/>
        <w:numId w:val="1"/>
      </w:numPr>
      <w:suppressAutoHyphens/>
      <w:spacing w:before="0" w:after="0" w:line="240" w:lineRule="auto"/>
      <w:ind w:right="0"/>
      <w:jc w:val="center"/>
      <w:outlineLvl w:val="2"/>
    </w:pPr>
    <w:rPr>
      <w:rFonts w:eastAsia="Times New Roman"/>
      <w:bCs/>
      <w:sz w:val="28"/>
      <w:szCs w:val="15"/>
      <w:lang w:val="en-US" w:eastAsia="ar-SA"/>
    </w:rPr>
  </w:style>
  <w:style w:type="paragraph" w:styleId="Balk4">
    <w:name w:val="heading 4"/>
    <w:basedOn w:val="Normal"/>
    <w:next w:val="Normal"/>
    <w:link w:val="Balk4Char"/>
    <w:qFormat/>
    <w:rsid w:val="009B7FED"/>
    <w:pPr>
      <w:keepNext/>
      <w:numPr>
        <w:ilvl w:val="3"/>
        <w:numId w:val="1"/>
      </w:numPr>
      <w:suppressAutoHyphens/>
      <w:spacing w:before="0" w:after="0" w:line="240" w:lineRule="auto"/>
      <w:ind w:right="0"/>
      <w:jc w:val="both"/>
      <w:outlineLvl w:val="3"/>
    </w:pPr>
    <w:rPr>
      <w:rFonts w:eastAsia="Times New Roman"/>
      <w:b/>
      <w:szCs w:val="20"/>
      <w:lang w:eastAsia="ar-SA"/>
    </w:rPr>
  </w:style>
  <w:style w:type="paragraph" w:styleId="Balk5">
    <w:name w:val="heading 5"/>
    <w:basedOn w:val="Normal"/>
    <w:next w:val="Normal"/>
    <w:link w:val="Balk5Char"/>
    <w:qFormat/>
    <w:rsid w:val="009B7FED"/>
    <w:pPr>
      <w:keepNext/>
      <w:numPr>
        <w:ilvl w:val="4"/>
        <w:numId w:val="1"/>
      </w:numPr>
      <w:suppressAutoHyphens/>
      <w:spacing w:before="0" w:after="0" w:line="360" w:lineRule="auto"/>
      <w:ind w:right="0"/>
      <w:outlineLvl w:val="4"/>
    </w:pPr>
    <w:rPr>
      <w:rFonts w:eastAsia="Times New Roman"/>
      <w:b/>
      <w:sz w:val="20"/>
      <w:szCs w:val="15"/>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character" w:customStyle="1" w:styleId="Balk1Char">
    <w:name w:val="Başlık 1 Char"/>
    <w:basedOn w:val="VarsaylanParagrafYazTipi"/>
    <w:link w:val="Balk1"/>
    <w:rsid w:val="009B7FED"/>
    <w:rPr>
      <w:rFonts w:ascii="Arial" w:eastAsia="Times New Roman" w:hAnsi="Arial" w:cs="Arial"/>
      <w:b/>
      <w:sz w:val="28"/>
      <w:szCs w:val="15"/>
      <w:lang w:val="en-US" w:eastAsia="ar-SA"/>
    </w:rPr>
  </w:style>
  <w:style w:type="character" w:customStyle="1" w:styleId="Balk2Char">
    <w:name w:val="Başlık 2 Char"/>
    <w:basedOn w:val="VarsaylanParagrafYazTipi"/>
    <w:link w:val="Balk2"/>
    <w:rsid w:val="009B7FED"/>
    <w:rPr>
      <w:rFonts w:eastAsia="Times New Roman"/>
      <w:b/>
      <w:sz w:val="28"/>
      <w:szCs w:val="15"/>
      <w:lang w:val="en-US" w:eastAsia="ar-SA"/>
    </w:rPr>
  </w:style>
  <w:style w:type="character" w:customStyle="1" w:styleId="Balk3Char">
    <w:name w:val="Başlık 3 Char"/>
    <w:basedOn w:val="VarsaylanParagrafYazTipi"/>
    <w:link w:val="Balk3"/>
    <w:rsid w:val="009B7FED"/>
    <w:rPr>
      <w:rFonts w:eastAsia="Times New Roman"/>
      <w:bCs/>
      <w:sz w:val="28"/>
      <w:szCs w:val="15"/>
      <w:lang w:val="en-US" w:eastAsia="ar-SA"/>
    </w:rPr>
  </w:style>
  <w:style w:type="character" w:customStyle="1" w:styleId="Balk4Char">
    <w:name w:val="Başlık 4 Char"/>
    <w:basedOn w:val="VarsaylanParagrafYazTipi"/>
    <w:link w:val="Balk4"/>
    <w:rsid w:val="009B7FED"/>
    <w:rPr>
      <w:rFonts w:eastAsia="Times New Roman"/>
      <w:b/>
      <w:szCs w:val="20"/>
      <w:lang w:eastAsia="ar-SA"/>
    </w:rPr>
  </w:style>
  <w:style w:type="character" w:customStyle="1" w:styleId="Balk5Char">
    <w:name w:val="Başlık 5 Char"/>
    <w:basedOn w:val="VarsaylanParagrafYazTipi"/>
    <w:link w:val="Balk5"/>
    <w:rsid w:val="009B7FED"/>
    <w:rPr>
      <w:rFonts w:eastAsia="Times New Roman"/>
      <w:b/>
      <w:sz w:val="20"/>
      <w:szCs w:val="15"/>
      <w:lang w:val="en-US" w:eastAsia="ar-SA"/>
    </w:rPr>
  </w:style>
  <w:style w:type="paragraph" w:customStyle="1" w:styleId="Normal1">
    <w:name w:val="Normal1"/>
    <w:rsid w:val="009B7FED"/>
    <w:pPr>
      <w:pBdr>
        <w:top w:val="nil"/>
        <w:left w:val="nil"/>
        <w:bottom w:val="nil"/>
        <w:right w:val="nil"/>
        <w:between w:val="nil"/>
      </w:pBdr>
      <w:spacing w:after="0" w:line="240" w:lineRule="auto"/>
    </w:pPr>
    <w:rPr>
      <w:rFonts w:ascii="Cambria" w:eastAsia="Cambria" w:hAnsi="Cambria" w:cs="Cambria"/>
      <w:color w:val="000000"/>
      <w:szCs w:val="24"/>
      <w:lang w:val="en-US"/>
    </w:rPr>
  </w:style>
  <w:style w:type="paragraph" w:styleId="GvdeMetni">
    <w:name w:val="Body Text"/>
    <w:basedOn w:val="Normal"/>
    <w:link w:val="GvdeMetniChar"/>
    <w:rsid w:val="005D14EB"/>
    <w:pPr>
      <w:suppressAutoHyphens/>
      <w:spacing w:before="0" w:after="120" w:line="240" w:lineRule="auto"/>
      <w:ind w:left="0" w:right="0"/>
    </w:pPr>
    <w:rPr>
      <w:rFonts w:ascii="Arial" w:eastAsia="Times New Roman" w:hAnsi="Arial" w:cs="Arial"/>
      <w:bCs/>
      <w:szCs w:val="15"/>
      <w:lang w:val="en-US" w:eastAsia="ar-SA"/>
    </w:rPr>
  </w:style>
  <w:style w:type="character" w:customStyle="1" w:styleId="GvdeMetniChar">
    <w:name w:val="Gövde Metni Char"/>
    <w:basedOn w:val="VarsaylanParagrafYazTipi"/>
    <w:link w:val="GvdeMetni"/>
    <w:rsid w:val="005D14EB"/>
    <w:rPr>
      <w:rFonts w:ascii="Arial" w:eastAsia="Times New Roman" w:hAnsi="Arial" w:cs="Arial"/>
      <w:bCs/>
      <w:szCs w:val="15"/>
      <w:lang w:val="en-US" w:eastAsia="ar-SA"/>
    </w:rPr>
  </w:style>
  <w:style w:type="character" w:customStyle="1" w:styleId="WW8Num5z0">
    <w:name w:val="WW8Num5z0"/>
    <w:rsid w:val="005D14EB"/>
    <w:rPr>
      <w:rFonts w:ascii="Symbol" w:hAnsi="Symbol"/>
    </w:rPr>
  </w:style>
  <w:style w:type="character" w:styleId="Gl">
    <w:name w:val="Strong"/>
    <w:basedOn w:val="VarsaylanParagrafYazTipi"/>
    <w:uiPriority w:val="22"/>
    <w:qFormat/>
    <w:rsid w:val="00C96DD6"/>
    <w:rPr>
      <w:b/>
      <w:bCs/>
    </w:rPr>
  </w:style>
  <w:style w:type="character" w:styleId="Vurgu">
    <w:name w:val="Emphasis"/>
    <w:basedOn w:val="VarsaylanParagrafYazTipi"/>
    <w:uiPriority w:val="20"/>
    <w:qFormat/>
    <w:rsid w:val="00BE5465"/>
    <w:rPr>
      <w:i/>
      <w:iCs/>
    </w:rPr>
  </w:style>
  <w:style w:type="paragraph" w:styleId="NormalWeb">
    <w:name w:val="Normal (Web)"/>
    <w:basedOn w:val="Normal"/>
    <w:unhideWhenUsed/>
    <w:rsid w:val="00CD4C81"/>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3E6BA2"/>
    <w:rPr>
      <w:rFonts w:ascii="Calibri" w:eastAsia="Calibri" w:hAnsi="Calibri"/>
      <w:sz w:val="22"/>
    </w:rPr>
  </w:style>
  <w:style w:type="character" w:customStyle="1" w:styleId="stbilgiChar0">
    <w:name w:val="Üstbilgi Char"/>
    <w:uiPriority w:val="99"/>
    <w:rsid w:val="00A03172"/>
    <w:rPr>
      <w:rFonts w:ascii="Arial" w:hAnsi="Arial" w:cs="Arial"/>
      <w:bCs/>
      <w:sz w:val="24"/>
      <w:szCs w:val="1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4234">
      <w:bodyDiv w:val="1"/>
      <w:marLeft w:val="0"/>
      <w:marRight w:val="0"/>
      <w:marTop w:val="0"/>
      <w:marBottom w:val="0"/>
      <w:divBdr>
        <w:top w:val="none" w:sz="0" w:space="0" w:color="auto"/>
        <w:left w:val="none" w:sz="0" w:space="0" w:color="auto"/>
        <w:bottom w:val="none" w:sz="0" w:space="0" w:color="auto"/>
        <w:right w:val="none" w:sz="0" w:space="0" w:color="auto"/>
      </w:divBdr>
    </w:div>
    <w:div w:id="613751655">
      <w:bodyDiv w:val="1"/>
      <w:marLeft w:val="0"/>
      <w:marRight w:val="0"/>
      <w:marTop w:val="0"/>
      <w:marBottom w:val="0"/>
      <w:divBdr>
        <w:top w:val="none" w:sz="0" w:space="0" w:color="auto"/>
        <w:left w:val="none" w:sz="0" w:space="0" w:color="auto"/>
        <w:bottom w:val="none" w:sz="0" w:space="0" w:color="auto"/>
        <w:right w:val="none" w:sz="0" w:space="0" w:color="auto"/>
      </w:divBdr>
      <w:divsChild>
        <w:div w:id="1161850111">
          <w:marLeft w:val="432"/>
          <w:marRight w:val="0"/>
          <w:marTop w:val="0"/>
          <w:marBottom w:val="0"/>
          <w:divBdr>
            <w:top w:val="none" w:sz="0" w:space="0" w:color="auto"/>
            <w:left w:val="none" w:sz="0" w:space="0" w:color="auto"/>
            <w:bottom w:val="none" w:sz="0" w:space="0" w:color="auto"/>
            <w:right w:val="none" w:sz="0" w:space="0" w:color="auto"/>
          </w:divBdr>
        </w:div>
        <w:div w:id="911548281">
          <w:marLeft w:val="432"/>
          <w:marRight w:val="0"/>
          <w:marTop w:val="0"/>
          <w:marBottom w:val="0"/>
          <w:divBdr>
            <w:top w:val="none" w:sz="0" w:space="0" w:color="auto"/>
            <w:left w:val="none" w:sz="0" w:space="0" w:color="auto"/>
            <w:bottom w:val="none" w:sz="0" w:space="0" w:color="auto"/>
            <w:right w:val="none" w:sz="0" w:space="0" w:color="auto"/>
          </w:divBdr>
        </w:div>
        <w:div w:id="1501697021">
          <w:marLeft w:val="432"/>
          <w:marRight w:val="0"/>
          <w:marTop w:val="0"/>
          <w:marBottom w:val="0"/>
          <w:divBdr>
            <w:top w:val="none" w:sz="0" w:space="0" w:color="auto"/>
            <w:left w:val="none" w:sz="0" w:space="0" w:color="auto"/>
            <w:bottom w:val="none" w:sz="0" w:space="0" w:color="auto"/>
            <w:right w:val="none" w:sz="0" w:space="0" w:color="auto"/>
          </w:divBdr>
        </w:div>
        <w:div w:id="1533110370">
          <w:marLeft w:val="432"/>
          <w:marRight w:val="0"/>
          <w:marTop w:val="0"/>
          <w:marBottom w:val="0"/>
          <w:divBdr>
            <w:top w:val="none" w:sz="0" w:space="0" w:color="auto"/>
            <w:left w:val="none" w:sz="0" w:space="0" w:color="auto"/>
            <w:bottom w:val="none" w:sz="0" w:space="0" w:color="auto"/>
            <w:right w:val="none" w:sz="0" w:space="0" w:color="auto"/>
          </w:divBdr>
        </w:div>
        <w:div w:id="1274946381">
          <w:marLeft w:val="432"/>
          <w:marRight w:val="0"/>
          <w:marTop w:val="0"/>
          <w:marBottom w:val="0"/>
          <w:divBdr>
            <w:top w:val="none" w:sz="0" w:space="0" w:color="auto"/>
            <w:left w:val="none" w:sz="0" w:space="0" w:color="auto"/>
            <w:bottom w:val="none" w:sz="0" w:space="0" w:color="auto"/>
            <w:right w:val="none" w:sz="0" w:space="0" w:color="auto"/>
          </w:divBdr>
        </w:div>
        <w:div w:id="1378580707">
          <w:marLeft w:val="432"/>
          <w:marRight w:val="0"/>
          <w:marTop w:val="0"/>
          <w:marBottom w:val="0"/>
          <w:divBdr>
            <w:top w:val="none" w:sz="0" w:space="0" w:color="auto"/>
            <w:left w:val="none" w:sz="0" w:space="0" w:color="auto"/>
            <w:bottom w:val="none" w:sz="0" w:space="0" w:color="auto"/>
            <w:right w:val="none" w:sz="0" w:space="0" w:color="auto"/>
          </w:divBdr>
        </w:div>
        <w:div w:id="63839983">
          <w:marLeft w:val="432"/>
          <w:marRight w:val="0"/>
          <w:marTop w:val="0"/>
          <w:marBottom w:val="0"/>
          <w:divBdr>
            <w:top w:val="none" w:sz="0" w:space="0" w:color="auto"/>
            <w:left w:val="none" w:sz="0" w:space="0" w:color="auto"/>
            <w:bottom w:val="none" w:sz="0" w:space="0" w:color="auto"/>
            <w:right w:val="none" w:sz="0" w:space="0" w:color="auto"/>
          </w:divBdr>
        </w:div>
        <w:div w:id="1668748769">
          <w:marLeft w:val="432"/>
          <w:marRight w:val="0"/>
          <w:marTop w:val="0"/>
          <w:marBottom w:val="0"/>
          <w:divBdr>
            <w:top w:val="none" w:sz="0" w:space="0" w:color="auto"/>
            <w:left w:val="none" w:sz="0" w:space="0" w:color="auto"/>
            <w:bottom w:val="none" w:sz="0" w:space="0" w:color="auto"/>
            <w:right w:val="none" w:sz="0" w:space="0" w:color="auto"/>
          </w:divBdr>
        </w:div>
        <w:div w:id="1001395022">
          <w:marLeft w:val="432"/>
          <w:marRight w:val="0"/>
          <w:marTop w:val="0"/>
          <w:marBottom w:val="0"/>
          <w:divBdr>
            <w:top w:val="none" w:sz="0" w:space="0" w:color="auto"/>
            <w:left w:val="none" w:sz="0" w:space="0" w:color="auto"/>
            <w:bottom w:val="none" w:sz="0" w:space="0" w:color="auto"/>
            <w:right w:val="none" w:sz="0" w:space="0" w:color="auto"/>
          </w:divBdr>
        </w:div>
      </w:divsChild>
    </w:div>
    <w:div w:id="1539318675">
      <w:bodyDiv w:val="1"/>
      <w:marLeft w:val="0"/>
      <w:marRight w:val="0"/>
      <w:marTop w:val="0"/>
      <w:marBottom w:val="0"/>
      <w:divBdr>
        <w:top w:val="none" w:sz="0" w:space="0" w:color="auto"/>
        <w:left w:val="none" w:sz="0" w:space="0" w:color="auto"/>
        <w:bottom w:val="none" w:sz="0" w:space="0" w:color="auto"/>
        <w:right w:val="none" w:sz="0" w:space="0" w:color="auto"/>
      </w:divBdr>
      <w:divsChild>
        <w:div w:id="851921310">
          <w:marLeft w:val="446"/>
          <w:marRight w:val="0"/>
          <w:marTop w:val="0"/>
          <w:marBottom w:val="0"/>
          <w:divBdr>
            <w:top w:val="none" w:sz="0" w:space="0" w:color="auto"/>
            <w:left w:val="none" w:sz="0" w:space="0" w:color="auto"/>
            <w:bottom w:val="none" w:sz="0" w:space="0" w:color="auto"/>
            <w:right w:val="none" w:sz="0" w:space="0" w:color="auto"/>
          </w:divBdr>
        </w:div>
        <w:div w:id="2063020718">
          <w:marLeft w:val="446"/>
          <w:marRight w:val="0"/>
          <w:marTop w:val="0"/>
          <w:marBottom w:val="0"/>
          <w:divBdr>
            <w:top w:val="none" w:sz="0" w:space="0" w:color="auto"/>
            <w:left w:val="none" w:sz="0" w:space="0" w:color="auto"/>
            <w:bottom w:val="none" w:sz="0" w:space="0" w:color="auto"/>
            <w:right w:val="none" w:sz="0" w:space="0" w:color="auto"/>
          </w:divBdr>
        </w:div>
        <w:div w:id="2106611734">
          <w:marLeft w:val="446"/>
          <w:marRight w:val="0"/>
          <w:marTop w:val="0"/>
          <w:marBottom w:val="0"/>
          <w:divBdr>
            <w:top w:val="none" w:sz="0" w:space="0" w:color="auto"/>
            <w:left w:val="none" w:sz="0" w:space="0" w:color="auto"/>
            <w:bottom w:val="none" w:sz="0" w:space="0" w:color="auto"/>
            <w:right w:val="none" w:sz="0" w:space="0" w:color="auto"/>
          </w:divBdr>
        </w:div>
      </w:divsChild>
    </w:div>
    <w:div w:id="1752121157">
      <w:bodyDiv w:val="1"/>
      <w:marLeft w:val="0"/>
      <w:marRight w:val="0"/>
      <w:marTop w:val="0"/>
      <w:marBottom w:val="0"/>
      <w:divBdr>
        <w:top w:val="none" w:sz="0" w:space="0" w:color="auto"/>
        <w:left w:val="none" w:sz="0" w:space="0" w:color="auto"/>
        <w:bottom w:val="none" w:sz="0" w:space="0" w:color="auto"/>
        <w:right w:val="none" w:sz="0" w:space="0" w:color="auto"/>
      </w:divBdr>
    </w:div>
    <w:div w:id="1818302731">
      <w:bodyDiv w:val="1"/>
      <w:marLeft w:val="0"/>
      <w:marRight w:val="0"/>
      <w:marTop w:val="0"/>
      <w:marBottom w:val="0"/>
      <w:divBdr>
        <w:top w:val="none" w:sz="0" w:space="0" w:color="auto"/>
        <w:left w:val="none" w:sz="0" w:space="0" w:color="auto"/>
        <w:bottom w:val="none" w:sz="0" w:space="0" w:color="auto"/>
        <w:right w:val="none" w:sz="0" w:space="0" w:color="auto"/>
      </w:divBdr>
      <w:divsChild>
        <w:div w:id="1046298533">
          <w:marLeft w:val="432"/>
          <w:marRight w:val="0"/>
          <w:marTop w:val="100"/>
          <w:marBottom w:val="0"/>
          <w:divBdr>
            <w:top w:val="none" w:sz="0" w:space="0" w:color="auto"/>
            <w:left w:val="none" w:sz="0" w:space="0" w:color="auto"/>
            <w:bottom w:val="none" w:sz="0" w:space="0" w:color="auto"/>
            <w:right w:val="none" w:sz="0" w:space="0" w:color="auto"/>
          </w:divBdr>
        </w:div>
        <w:div w:id="446120284">
          <w:marLeft w:val="432"/>
          <w:marRight w:val="0"/>
          <w:marTop w:val="100"/>
          <w:marBottom w:val="0"/>
          <w:divBdr>
            <w:top w:val="none" w:sz="0" w:space="0" w:color="auto"/>
            <w:left w:val="none" w:sz="0" w:space="0" w:color="auto"/>
            <w:bottom w:val="none" w:sz="0" w:space="0" w:color="auto"/>
            <w:right w:val="none" w:sz="0" w:space="0" w:color="auto"/>
          </w:divBdr>
        </w:div>
        <w:div w:id="1694302838">
          <w:marLeft w:val="432"/>
          <w:marRight w:val="0"/>
          <w:marTop w:val="100"/>
          <w:marBottom w:val="0"/>
          <w:divBdr>
            <w:top w:val="none" w:sz="0" w:space="0" w:color="auto"/>
            <w:left w:val="none" w:sz="0" w:space="0" w:color="auto"/>
            <w:bottom w:val="none" w:sz="0" w:space="0" w:color="auto"/>
            <w:right w:val="none" w:sz="0" w:space="0" w:color="auto"/>
          </w:divBdr>
        </w:div>
        <w:div w:id="784543536">
          <w:marLeft w:val="432"/>
          <w:marRight w:val="0"/>
          <w:marTop w:val="100"/>
          <w:marBottom w:val="0"/>
          <w:divBdr>
            <w:top w:val="none" w:sz="0" w:space="0" w:color="auto"/>
            <w:left w:val="none" w:sz="0" w:space="0" w:color="auto"/>
            <w:bottom w:val="none" w:sz="0" w:space="0" w:color="auto"/>
            <w:right w:val="none" w:sz="0" w:space="0" w:color="auto"/>
          </w:divBdr>
        </w:div>
      </w:divsChild>
    </w:div>
    <w:div w:id="1893343475">
      <w:bodyDiv w:val="1"/>
      <w:marLeft w:val="0"/>
      <w:marRight w:val="0"/>
      <w:marTop w:val="0"/>
      <w:marBottom w:val="0"/>
      <w:divBdr>
        <w:top w:val="none" w:sz="0" w:space="0" w:color="auto"/>
        <w:left w:val="none" w:sz="0" w:space="0" w:color="auto"/>
        <w:bottom w:val="none" w:sz="0" w:space="0" w:color="auto"/>
        <w:right w:val="none" w:sz="0" w:space="0" w:color="auto"/>
      </w:divBdr>
    </w:div>
    <w:div w:id="1935166701">
      <w:bodyDiv w:val="1"/>
      <w:marLeft w:val="0"/>
      <w:marRight w:val="0"/>
      <w:marTop w:val="0"/>
      <w:marBottom w:val="0"/>
      <w:divBdr>
        <w:top w:val="none" w:sz="0" w:space="0" w:color="auto"/>
        <w:left w:val="none" w:sz="0" w:space="0" w:color="auto"/>
        <w:bottom w:val="none" w:sz="0" w:space="0" w:color="auto"/>
        <w:right w:val="none" w:sz="0" w:space="0" w:color="auto"/>
      </w:divBdr>
      <w:divsChild>
        <w:div w:id="1672637488">
          <w:marLeft w:val="547"/>
          <w:marRight w:val="0"/>
          <w:marTop w:val="0"/>
          <w:marBottom w:val="0"/>
          <w:divBdr>
            <w:top w:val="none" w:sz="0" w:space="0" w:color="auto"/>
            <w:left w:val="none" w:sz="0" w:space="0" w:color="auto"/>
            <w:bottom w:val="none" w:sz="0" w:space="0" w:color="auto"/>
            <w:right w:val="none" w:sz="0" w:space="0" w:color="auto"/>
          </w:divBdr>
        </w:div>
        <w:div w:id="1362055606">
          <w:marLeft w:val="547"/>
          <w:marRight w:val="0"/>
          <w:marTop w:val="0"/>
          <w:marBottom w:val="0"/>
          <w:divBdr>
            <w:top w:val="none" w:sz="0" w:space="0" w:color="auto"/>
            <w:left w:val="none" w:sz="0" w:space="0" w:color="auto"/>
            <w:bottom w:val="none" w:sz="0" w:space="0" w:color="auto"/>
            <w:right w:val="none" w:sz="0" w:space="0" w:color="auto"/>
          </w:divBdr>
        </w:div>
        <w:div w:id="1212035051">
          <w:marLeft w:val="547"/>
          <w:marRight w:val="0"/>
          <w:marTop w:val="0"/>
          <w:marBottom w:val="0"/>
          <w:divBdr>
            <w:top w:val="none" w:sz="0" w:space="0" w:color="auto"/>
            <w:left w:val="none" w:sz="0" w:space="0" w:color="auto"/>
            <w:bottom w:val="none" w:sz="0" w:space="0" w:color="auto"/>
            <w:right w:val="none" w:sz="0" w:space="0" w:color="auto"/>
          </w:divBdr>
        </w:div>
      </w:divsChild>
    </w:div>
    <w:div w:id="2009819713">
      <w:bodyDiv w:val="1"/>
      <w:marLeft w:val="0"/>
      <w:marRight w:val="0"/>
      <w:marTop w:val="0"/>
      <w:marBottom w:val="0"/>
      <w:divBdr>
        <w:top w:val="none" w:sz="0" w:space="0" w:color="auto"/>
        <w:left w:val="none" w:sz="0" w:space="0" w:color="auto"/>
        <w:bottom w:val="none" w:sz="0" w:space="0" w:color="auto"/>
        <w:right w:val="none" w:sz="0" w:space="0" w:color="auto"/>
      </w:divBdr>
      <w:divsChild>
        <w:div w:id="1082990372">
          <w:marLeft w:val="547"/>
          <w:marRight w:val="0"/>
          <w:marTop w:val="0"/>
          <w:marBottom w:val="0"/>
          <w:divBdr>
            <w:top w:val="none" w:sz="0" w:space="0" w:color="auto"/>
            <w:left w:val="none" w:sz="0" w:space="0" w:color="auto"/>
            <w:bottom w:val="none" w:sz="0" w:space="0" w:color="auto"/>
            <w:right w:val="none" w:sz="0" w:space="0" w:color="auto"/>
          </w:divBdr>
        </w:div>
        <w:div w:id="1433475570">
          <w:marLeft w:val="547"/>
          <w:marRight w:val="0"/>
          <w:marTop w:val="0"/>
          <w:marBottom w:val="0"/>
          <w:divBdr>
            <w:top w:val="none" w:sz="0" w:space="0" w:color="auto"/>
            <w:left w:val="none" w:sz="0" w:space="0" w:color="auto"/>
            <w:bottom w:val="none" w:sz="0" w:space="0" w:color="auto"/>
            <w:right w:val="none" w:sz="0" w:space="0" w:color="auto"/>
          </w:divBdr>
        </w:div>
      </w:divsChild>
    </w:div>
    <w:div w:id="20687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EC367A"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14401"/>
    <w:rsid w:val="001E0A86"/>
    <w:rsid w:val="001F0F4B"/>
    <w:rsid w:val="00201156"/>
    <w:rsid w:val="002145D3"/>
    <w:rsid w:val="002539AD"/>
    <w:rsid w:val="00281AC2"/>
    <w:rsid w:val="002A181A"/>
    <w:rsid w:val="002C6594"/>
    <w:rsid w:val="00332AC8"/>
    <w:rsid w:val="00404390"/>
    <w:rsid w:val="004B063D"/>
    <w:rsid w:val="004B52F8"/>
    <w:rsid w:val="004D3944"/>
    <w:rsid w:val="00537889"/>
    <w:rsid w:val="00573BA7"/>
    <w:rsid w:val="005F6C5A"/>
    <w:rsid w:val="006339AA"/>
    <w:rsid w:val="00636003"/>
    <w:rsid w:val="0068519A"/>
    <w:rsid w:val="00700A6D"/>
    <w:rsid w:val="007055EB"/>
    <w:rsid w:val="007C70AF"/>
    <w:rsid w:val="007D3C74"/>
    <w:rsid w:val="00870363"/>
    <w:rsid w:val="008A0469"/>
    <w:rsid w:val="009140B1"/>
    <w:rsid w:val="009960AB"/>
    <w:rsid w:val="009A19C7"/>
    <w:rsid w:val="009A1B67"/>
    <w:rsid w:val="009B093C"/>
    <w:rsid w:val="009E2A02"/>
    <w:rsid w:val="009F1806"/>
    <w:rsid w:val="00AC4B74"/>
    <w:rsid w:val="00AD0C13"/>
    <w:rsid w:val="00B90974"/>
    <w:rsid w:val="00BB3647"/>
    <w:rsid w:val="00C64F9D"/>
    <w:rsid w:val="00CD3D66"/>
    <w:rsid w:val="00D572B2"/>
    <w:rsid w:val="00E24133"/>
    <w:rsid w:val="00EA6DCE"/>
    <w:rsid w:val="00EC367A"/>
    <w:rsid w:val="00EE57BC"/>
    <w:rsid w:val="00EE7D94"/>
    <w:rsid w:val="00EF6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22F4-9E01-4C76-ACBA-A07D3BA4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ŞERİFE MEMİŞ</cp:lastModifiedBy>
  <cp:revision>6</cp:revision>
  <cp:lastPrinted>2019-03-18T13:03:00Z</cp:lastPrinted>
  <dcterms:created xsi:type="dcterms:W3CDTF">2019-05-24T10:40:00Z</dcterms:created>
  <dcterms:modified xsi:type="dcterms:W3CDTF">2019-05-24T11:04:00Z</dcterms:modified>
</cp:coreProperties>
</file>