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Pr="00686879" w:rsidRDefault="00813AC5"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Pr="00686879" w:rsidRDefault="00B67A94" w:rsidP="00205D9F">
                      <w:pPr>
                        <w:jc w:val="center"/>
                        <w:rPr>
                          <w:b/>
                        </w:rP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sidRPr="00686879">
                            <w:rPr>
                              <w:rFonts w:ascii="Arial Narrow" w:hAnsi="Arial Narrow"/>
                              <w:b/>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3-26T00:00:00Z">
            <w:dateFormat w:val="d.MM.yyyy"/>
            <w:lid w:val="tr-TR"/>
            <w:storeMappedDataAs w:val="dateTime"/>
            <w:calendar w:val="gregorian"/>
          </w:date>
        </w:sdtPr>
        <w:sdtEndPr/>
        <w:sdtContent>
          <w:r w:rsidR="00686879">
            <w:rPr>
              <w:rFonts w:ascii="Bahnschrift SemiBold" w:hAnsi="Bahnschrift SemiBold"/>
              <w:color w:val="FF0000"/>
              <w:szCs w:val="24"/>
            </w:rPr>
            <w:t>26</w:t>
          </w:r>
          <w:r w:rsidR="00B46B3C">
            <w:rPr>
              <w:rFonts w:ascii="Bahnschrift SemiBold" w:hAnsi="Bahnschrift SemiBold"/>
              <w:color w:val="FF0000"/>
              <w:szCs w:val="24"/>
            </w:rPr>
            <w:t>.03</w:t>
          </w:r>
          <w:r w:rsidR="006864E6">
            <w:rPr>
              <w:rFonts w:ascii="Bahnschrift SemiBold" w:hAnsi="Bahnschrift SemiBold"/>
              <w:color w:val="FF0000"/>
              <w:szCs w:val="24"/>
            </w:rPr>
            <w:t>.2019</w:t>
          </w:r>
        </w:sdtContent>
      </w:sdt>
    </w:p>
    <w:p w:rsidR="009B3F61"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205D9F" w:rsidRDefault="00205D9F" w:rsidP="009B3F61">
      <w:pPr>
        <w:spacing w:after="0" w:line="360" w:lineRule="auto"/>
        <w:ind w:left="0"/>
        <w:rPr>
          <w:szCs w:val="24"/>
        </w:rPr>
      </w:pPr>
    </w:p>
    <w:p w:rsidR="00056464" w:rsidRDefault="00056464" w:rsidP="00056464">
      <w:pPr>
        <w:jc w:val="center"/>
        <w:rPr>
          <w:rFonts w:eastAsia="Calibri"/>
          <w:b/>
          <w:color w:val="C00000"/>
          <w:szCs w:val="24"/>
        </w:rPr>
      </w:pPr>
      <w:bookmarkStart w:id="0" w:name="_GoBack"/>
      <w:r>
        <w:rPr>
          <w:rFonts w:eastAsia="Calibri"/>
          <w:b/>
          <w:color w:val="C00000"/>
          <w:szCs w:val="24"/>
        </w:rPr>
        <w:t>AİLESEL AKDENİZ ATEŞİ (AAA) ( FAMILIAL MEDITERRANEAN FEVER-FMF)</w:t>
      </w:r>
    </w:p>
    <w:bookmarkEnd w:id="0"/>
    <w:p w:rsidR="00056464" w:rsidRDefault="00056464" w:rsidP="00056464">
      <w:pPr>
        <w:jc w:val="both"/>
        <w:rPr>
          <w:rFonts w:eastAsia="Calibri"/>
          <w:b/>
          <w:color w:val="323E4F" w:themeColor="text2" w:themeShade="BF"/>
          <w:szCs w:val="24"/>
        </w:rPr>
      </w:pPr>
    </w:p>
    <w:p w:rsidR="00056464" w:rsidRDefault="00056464" w:rsidP="00056464">
      <w:pPr>
        <w:spacing w:line="360" w:lineRule="auto"/>
        <w:ind w:firstLine="708"/>
        <w:jc w:val="both"/>
        <w:rPr>
          <w:rFonts w:eastAsia="Calibri"/>
          <w:b/>
          <w:color w:val="323E4F" w:themeColor="text2" w:themeShade="BF"/>
          <w:szCs w:val="24"/>
        </w:rPr>
      </w:pPr>
      <w:r>
        <w:rPr>
          <w:rFonts w:eastAsia="Calibri"/>
          <w:b/>
          <w:color w:val="323E4F" w:themeColor="text2" w:themeShade="BF"/>
          <w:szCs w:val="24"/>
        </w:rPr>
        <w:t>Tanım</w:t>
      </w:r>
    </w:p>
    <w:p w:rsidR="00056464" w:rsidRDefault="00056464" w:rsidP="00056464">
      <w:pPr>
        <w:spacing w:after="160" w:line="360" w:lineRule="auto"/>
        <w:ind w:firstLine="708"/>
        <w:jc w:val="both"/>
        <w:rPr>
          <w:rFonts w:eastAsia="Calibri"/>
          <w:sz w:val="36"/>
          <w:szCs w:val="36"/>
        </w:rPr>
      </w:pPr>
      <w:r>
        <w:rPr>
          <w:szCs w:val="24"/>
        </w:rPr>
        <w:t>Karın, göğüs ve eklem ağrılarının görülebildiği, eklem ağrılarına zaman zaman şişliğinde eşlik ettiği, tekrarlayan ateş nöbetleri ile karakterize genetik geçişli bir hastalıktır.</w:t>
      </w:r>
    </w:p>
    <w:p w:rsidR="00056464" w:rsidRDefault="00056464" w:rsidP="00056464">
      <w:pPr>
        <w:spacing w:line="360" w:lineRule="auto"/>
        <w:ind w:firstLine="708"/>
        <w:jc w:val="both"/>
        <w:rPr>
          <w:rFonts w:eastAsia="Calibri"/>
          <w:b/>
          <w:bCs/>
          <w:color w:val="323E4F" w:themeColor="text2" w:themeShade="BF"/>
          <w:szCs w:val="24"/>
        </w:rPr>
      </w:pPr>
      <w:r>
        <w:rPr>
          <w:rFonts w:eastAsia="Calibri"/>
          <w:b/>
          <w:color w:val="323E4F" w:themeColor="text2" w:themeShade="BF"/>
          <w:szCs w:val="24"/>
        </w:rPr>
        <w:t>Etiyoloji ve Risk Faktörleri</w:t>
      </w:r>
    </w:p>
    <w:p w:rsidR="00056464" w:rsidRDefault="00056464" w:rsidP="00056464">
      <w:pPr>
        <w:spacing w:line="360" w:lineRule="auto"/>
        <w:ind w:firstLine="708"/>
        <w:jc w:val="both"/>
        <w:rPr>
          <w:rFonts w:eastAsia="Calibri"/>
          <w:b/>
          <w:color w:val="323E4F" w:themeColor="text2" w:themeShade="BF"/>
          <w:szCs w:val="24"/>
        </w:rPr>
      </w:pPr>
      <w:r>
        <w:rPr>
          <w:szCs w:val="24"/>
        </w:rPr>
        <w:t>Hastalık genellikle Akdeniz ve Ortadoğu kökenlileri, yani Yahudiler, Türkler, Araplar ve Ermenileri etkiler. FMF’ te ilk atak hastaların %80’inde 20 yaşından önce başlar. Başlangıç nadir olarak 40’lı yaşlara kadar da gecikebilir. Kişi, FMF’e neden olan genler yüzünden hastalanır. Akraba evlilikleri bu hastalık genini taşıyan iki taşıyıcının bir araya gelme riskini arttırır. Özellikle, yüksek riskli popülasyonlarda yaşayan bireylerin akraba evliliği yapmamaları önerilmektedir.</w:t>
      </w:r>
    </w:p>
    <w:p w:rsidR="00056464" w:rsidRDefault="00056464" w:rsidP="00056464">
      <w:pPr>
        <w:spacing w:line="360" w:lineRule="auto"/>
        <w:ind w:firstLine="708"/>
        <w:jc w:val="both"/>
        <w:rPr>
          <w:rFonts w:eastAsia="Calibri"/>
          <w:b/>
          <w:color w:val="323E4F" w:themeColor="text2" w:themeShade="BF"/>
          <w:szCs w:val="24"/>
        </w:rPr>
      </w:pPr>
      <w:r>
        <w:rPr>
          <w:rFonts w:eastAsia="Calibri"/>
          <w:b/>
          <w:color w:val="323E4F" w:themeColor="text2" w:themeShade="BF"/>
          <w:szCs w:val="24"/>
        </w:rPr>
        <w:t>Belirtiler</w:t>
      </w:r>
    </w:p>
    <w:p w:rsidR="00056464" w:rsidRDefault="00056464" w:rsidP="00056464">
      <w:pPr>
        <w:spacing w:line="360" w:lineRule="auto"/>
        <w:ind w:firstLine="708"/>
        <w:jc w:val="both"/>
        <w:rPr>
          <w:rFonts w:eastAsia="Calibri"/>
          <w:b/>
          <w:color w:val="323E4F" w:themeColor="text2" w:themeShade="BF"/>
          <w:szCs w:val="24"/>
        </w:rPr>
      </w:pPr>
      <w:r>
        <w:rPr>
          <w:szCs w:val="24"/>
        </w:rPr>
        <w:t>Hastalığın başlıca belirtileri, karın, göğüs, ve eklem ağrılarıyla birlikte giden tekrarlayan ateştir.</w:t>
      </w:r>
    </w:p>
    <w:p w:rsidR="00056464" w:rsidRDefault="00056464" w:rsidP="00056464">
      <w:pPr>
        <w:spacing w:line="360" w:lineRule="auto"/>
        <w:ind w:firstLine="708"/>
        <w:jc w:val="both"/>
        <w:rPr>
          <w:rFonts w:eastAsia="Calibri"/>
          <w:b/>
          <w:color w:val="323E4F" w:themeColor="text2" w:themeShade="BF"/>
          <w:szCs w:val="24"/>
        </w:rPr>
      </w:pPr>
      <w:r>
        <w:rPr>
          <w:szCs w:val="24"/>
        </w:rPr>
        <w:t>Karın ağrısı %90 oranında en sık görülen belirtidir. Karın ağrısı genellikle 12-72 saat sürer. Bazı ataklar o kadar ağrılı olur ki, hasta ya da ailesi tıbbi yardım isteğinde bulunur. Özellikle akut apandisiti taklit edebilir ve bu nedenle bazı hastalar gereksiz karın ağrısı ameliyatı geçirebilirler. Göğüs ağrısı atakları %20-40, eklem ağrısı %50-60 hastada görülür. Eklem ağrıları en sık diz ve ayak bileğinde görülür.  Hasta atakların sonunda tamamen düzelir ve bu periyodlar arasında bütünüyle normaldir. 38.5C-40C’ye kadar yükselen ateş ağrı ataklarına sıklıkla eşlik eder. En yüksek olduğu dönem ilk gündür. 1-3 gün sürer. Genellikle ‘erizipel benzeri kızarıklık’ olarak tanımlanan cilt bulgusu görülür. En çok diz ve ayak bileği arasındaki deride ortaya çıkar. Sınırları belirgin, yama görünümünde, kırmızı döküntü şeklindedir. Döküntüler 2-4 gün içinde gerilerler.</w:t>
      </w:r>
    </w:p>
    <w:p w:rsidR="00056464" w:rsidRDefault="00056464" w:rsidP="00056464">
      <w:pPr>
        <w:spacing w:line="360" w:lineRule="auto"/>
        <w:ind w:firstLine="708"/>
        <w:jc w:val="both"/>
        <w:rPr>
          <w:szCs w:val="24"/>
        </w:rPr>
      </w:pPr>
      <w:r>
        <w:rPr>
          <w:szCs w:val="24"/>
        </w:rPr>
        <w:t>Amiloidoz çeşitli organlarda suda erimeyen bir tür proteinin birikmesi ile o organlarda yetmezliğe neden olan bir hastalıktır. FMF’te  amiloid birikimi sonucu kronik böbrek yetmezliği gelişebilir.</w:t>
      </w:r>
    </w:p>
    <w:p w:rsidR="00056464" w:rsidRDefault="00056464" w:rsidP="00056464">
      <w:pPr>
        <w:spacing w:line="360" w:lineRule="auto"/>
        <w:ind w:firstLine="708"/>
        <w:jc w:val="both"/>
        <w:rPr>
          <w:rFonts w:eastAsia="Calibri"/>
          <w:b/>
          <w:color w:val="323E4F" w:themeColor="text2" w:themeShade="BF"/>
          <w:szCs w:val="24"/>
        </w:rPr>
      </w:pPr>
    </w:p>
    <w:p w:rsidR="00056464" w:rsidRDefault="00056464" w:rsidP="00056464">
      <w:pPr>
        <w:spacing w:line="360" w:lineRule="auto"/>
        <w:ind w:firstLine="708"/>
        <w:jc w:val="both"/>
        <w:rPr>
          <w:rFonts w:eastAsia="Calibri"/>
          <w:b/>
          <w:color w:val="323E4F" w:themeColor="text2" w:themeShade="BF"/>
          <w:szCs w:val="24"/>
        </w:rPr>
      </w:pPr>
      <w:r>
        <w:rPr>
          <w:rFonts w:eastAsia="Calibri"/>
          <w:b/>
          <w:color w:val="323E4F" w:themeColor="text2" w:themeShade="BF"/>
          <w:szCs w:val="24"/>
        </w:rPr>
        <w:lastRenderedPageBreak/>
        <w:t>Tanı</w:t>
      </w:r>
    </w:p>
    <w:p w:rsidR="00056464" w:rsidRDefault="00056464" w:rsidP="00056464">
      <w:pPr>
        <w:spacing w:line="360" w:lineRule="auto"/>
        <w:ind w:firstLine="708"/>
        <w:jc w:val="both"/>
        <w:rPr>
          <w:rFonts w:eastAsia="Calibri"/>
          <w:b/>
          <w:color w:val="323E4F" w:themeColor="text2" w:themeShade="BF"/>
          <w:szCs w:val="24"/>
        </w:rPr>
      </w:pPr>
      <w:r>
        <w:rPr>
          <w:szCs w:val="24"/>
        </w:rPr>
        <w:t xml:space="preserve">Hastalığın tanısı dikkatli alınan bir hikaye, fizik muayene ve laboratuvar testlerine dayanan kriterlere göre konmalıdır. Etnik köken (Yahudi, Türk, Arap, Ermeni, tipik periyodik ateş, serözit atakları (1-4 gün süren karın, göğüs ağrısı), ailede FMF öyküsü ve atakların kolşisin ile önlenmesi tanı koymada çok yardımcıdır. Genetik analiz klinik tanıyı destekler. </w:t>
      </w:r>
    </w:p>
    <w:p w:rsidR="00056464" w:rsidRDefault="00056464" w:rsidP="00056464">
      <w:pPr>
        <w:spacing w:line="360" w:lineRule="auto"/>
        <w:ind w:firstLine="708"/>
        <w:jc w:val="both"/>
        <w:rPr>
          <w:rFonts w:eastAsia="Calibri"/>
          <w:b/>
          <w:color w:val="323E4F" w:themeColor="text2" w:themeShade="BF"/>
          <w:szCs w:val="24"/>
        </w:rPr>
      </w:pPr>
      <w:r>
        <w:rPr>
          <w:rFonts w:eastAsia="Calibri"/>
          <w:b/>
          <w:color w:val="323E4F" w:themeColor="text2" w:themeShade="BF"/>
          <w:szCs w:val="24"/>
        </w:rPr>
        <w:t>Tedavi</w:t>
      </w:r>
    </w:p>
    <w:p w:rsidR="00056464" w:rsidRDefault="00056464" w:rsidP="00056464">
      <w:pPr>
        <w:spacing w:line="360" w:lineRule="auto"/>
        <w:ind w:firstLine="708"/>
        <w:jc w:val="both"/>
        <w:rPr>
          <w:rFonts w:eastAsia="Calibri"/>
          <w:b/>
          <w:color w:val="323E4F" w:themeColor="text2" w:themeShade="BF"/>
          <w:szCs w:val="24"/>
        </w:rPr>
      </w:pPr>
      <w:r>
        <w:rPr>
          <w:szCs w:val="24"/>
        </w:rPr>
        <w:t>FMF tedavisinde hedef, atakların önlenmesi, atakların tedavisi, amiloidoz gelişmesinin veya ilerlemesinin önlenmesidir. Kolşisin, tüm bu tedavi hedeflerine yönelik etkinliği kanıtlanmış bir ilaçtır. Kolşisin proflaksisi(koruyucu olarak kullanılması) hem FMF ataklarını hemde hastada kronik böbrek yetmezliği gelişmesini önler. Atakları her</w:t>
      </w:r>
      <w:r>
        <w:rPr>
          <w:rFonts w:eastAsia="Calibri"/>
          <w:b/>
          <w:bCs/>
          <w:sz w:val="36"/>
          <w:szCs w:val="36"/>
        </w:rPr>
        <w:t xml:space="preserve"> </w:t>
      </w:r>
      <w:r>
        <w:rPr>
          <w:szCs w:val="24"/>
        </w:rPr>
        <w:t xml:space="preserve">zaman tam olarak önlemese bile amiloidozu engelleyerek, kronik böbrek yetmezliği gelişimini durdurduğu gösterilmiştir. </w:t>
      </w:r>
    </w:p>
    <w:p w:rsidR="00686879" w:rsidRPr="000D333A" w:rsidRDefault="00686879" w:rsidP="00686879"/>
    <w:p w:rsidR="006864E6" w:rsidRPr="00E134F8" w:rsidRDefault="006864E6" w:rsidP="00686879">
      <w:pPr>
        <w:pStyle w:val="NormalWeb"/>
        <w:tabs>
          <w:tab w:val="left" w:pos="426"/>
        </w:tabs>
        <w:jc w:val="center"/>
      </w:pPr>
    </w:p>
    <w:p w:rsidR="007505E6" w:rsidRPr="009B3F61" w:rsidRDefault="007505E6" w:rsidP="00793A82">
      <w:pPr>
        <w:spacing w:after="200" w:line="276" w:lineRule="auto"/>
        <w:ind w:firstLine="708"/>
        <w:jc w:val="center"/>
        <w:rPr>
          <w:szCs w:val="24"/>
        </w:rPr>
      </w:pPr>
    </w:p>
    <w:sectPr w:rsidR="007505E6" w:rsidRPr="009B3F61"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C5" w:rsidRDefault="00813AC5" w:rsidP="00091A17">
      <w:pPr>
        <w:spacing w:before="0" w:after="0" w:line="240" w:lineRule="auto"/>
      </w:pPr>
      <w:r>
        <w:separator/>
      </w:r>
    </w:p>
  </w:endnote>
  <w:endnote w:type="continuationSeparator" w:id="0">
    <w:p w:rsidR="00813AC5" w:rsidRDefault="00813AC5"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813AC5">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B67A9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056464" w:rsidRPr="00056464">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056464" w:rsidRPr="00056464">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813AC5"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C5" w:rsidRDefault="00813AC5" w:rsidP="00091A17">
      <w:pPr>
        <w:spacing w:before="0" w:after="0" w:line="240" w:lineRule="auto"/>
      </w:pPr>
      <w:r>
        <w:separator/>
      </w:r>
    </w:p>
  </w:footnote>
  <w:footnote w:type="continuationSeparator" w:id="0">
    <w:p w:rsidR="00813AC5" w:rsidRDefault="00813AC5"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056464">
                            <w:rPr>
                              <w:rFonts w:ascii="Bahnschrift SemiBold" w:hAnsi="Bahnschrift SemiBold"/>
                              <w:noProof/>
                              <w:color w:val="FF0000"/>
                            </w:rPr>
                            <w:t>15.05.2019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056464">
                      <w:rPr>
                        <w:rFonts w:ascii="Bahnschrift SemiBold" w:hAnsi="Bahnschrift SemiBold"/>
                        <w:noProof/>
                        <w:color w:val="FF0000"/>
                      </w:rPr>
                      <w:t>15.05.2019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D6"/>
    <w:multiLevelType w:val="hybridMultilevel"/>
    <w:tmpl w:val="5AEA2D62"/>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15:restartNumberingAfterBreak="0">
    <w:nsid w:val="0EB906A6"/>
    <w:multiLevelType w:val="hybridMultilevel"/>
    <w:tmpl w:val="93D6F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986F17"/>
    <w:multiLevelType w:val="hybridMultilevel"/>
    <w:tmpl w:val="4692AD66"/>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3"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8465C9"/>
    <w:multiLevelType w:val="hybridMultilevel"/>
    <w:tmpl w:val="EBFE22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ED6B1A"/>
    <w:multiLevelType w:val="hybridMultilevel"/>
    <w:tmpl w:val="957897D0"/>
    <w:lvl w:ilvl="0" w:tplc="62D8761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5DB3346"/>
    <w:multiLevelType w:val="hybridMultilevel"/>
    <w:tmpl w:val="84D8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CB2961"/>
    <w:multiLevelType w:val="hybridMultilevel"/>
    <w:tmpl w:val="2E8C20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624BC4"/>
    <w:multiLevelType w:val="hybridMultilevel"/>
    <w:tmpl w:val="D0F49F7A"/>
    <w:lvl w:ilvl="0" w:tplc="041F0005">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8D0400"/>
    <w:multiLevelType w:val="hybridMultilevel"/>
    <w:tmpl w:val="3ADA28F8"/>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6D290384"/>
    <w:multiLevelType w:val="hybridMultilevel"/>
    <w:tmpl w:val="146E41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E894B90"/>
    <w:multiLevelType w:val="hybridMultilevel"/>
    <w:tmpl w:val="5066DC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33C24D3"/>
    <w:multiLevelType w:val="hybridMultilevel"/>
    <w:tmpl w:val="B4800F70"/>
    <w:lvl w:ilvl="0" w:tplc="041F0005">
      <w:start w:val="1"/>
      <w:numFmt w:val="bullet"/>
      <w:lvlText w:val=""/>
      <w:lvlJc w:val="left"/>
      <w:pPr>
        <w:ind w:left="782" w:hanging="360"/>
      </w:pPr>
      <w:rPr>
        <w:rFonts w:ascii="Wingdings" w:hAnsi="Wingdings"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17" w15:restartNumberingAfterBreak="0">
    <w:nsid w:val="733D2CBF"/>
    <w:multiLevelType w:val="hybridMultilevel"/>
    <w:tmpl w:val="93C45F9C"/>
    <w:lvl w:ilvl="0" w:tplc="041F0005">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12"/>
  </w:num>
  <w:num w:numId="2">
    <w:abstractNumId w:val="3"/>
  </w:num>
  <w:num w:numId="3">
    <w:abstractNumId w:val="6"/>
  </w:num>
  <w:num w:numId="4">
    <w:abstractNumId w:val="4"/>
  </w:num>
  <w:num w:numId="5">
    <w:abstractNumId w:val="8"/>
  </w:num>
  <w:num w:numId="6">
    <w:abstractNumId w:val="9"/>
  </w:num>
  <w:num w:numId="7">
    <w:abstractNumId w:val="1"/>
  </w:num>
  <w:num w:numId="8">
    <w:abstractNumId w:val="13"/>
  </w:num>
  <w:num w:numId="9">
    <w:abstractNumId w:val="17"/>
  </w:num>
  <w:num w:numId="10">
    <w:abstractNumId w:val="14"/>
  </w:num>
  <w:num w:numId="11">
    <w:abstractNumId w:val="0"/>
  </w:num>
  <w:num w:numId="12">
    <w:abstractNumId w:val="11"/>
  </w:num>
  <w:num w:numId="13">
    <w:abstractNumId w:val="10"/>
  </w:num>
  <w:num w:numId="14">
    <w:abstractNumId w:val="16"/>
  </w:num>
  <w:num w:numId="15">
    <w:abstractNumId w:val="5"/>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6628"/>
    <w:rsid w:val="00056464"/>
    <w:rsid w:val="00061CD2"/>
    <w:rsid w:val="00091A17"/>
    <w:rsid w:val="000F6FB2"/>
    <w:rsid w:val="00153DC0"/>
    <w:rsid w:val="00205D9F"/>
    <w:rsid w:val="0024454F"/>
    <w:rsid w:val="00283506"/>
    <w:rsid w:val="00291164"/>
    <w:rsid w:val="002C51A9"/>
    <w:rsid w:val="00355ACF"/>
    <w:rsid w:val="003729F3"/>
    <w:rsid w:val="003B70F6"/>
    <w:rsid w:val="003C4298"/>
    <w:rsid w:val="003C4B24"/>
    <w:rsid w:val="004620F3"/>
    <w:rsid w:val="00472651"/>
    <w:rsid w:val="00497D52"/>
    <w:rsid w:val="004D3EF1"/>
    <w:rsid w:val="004E0A3F"/>
    <w:rsid w:val="005E0937"/>
    <w:rsid w:val="005E4336"/>
    <w:rsid w:val="005E70D3"/>
    <w:rsid w:val="005F12D1"/>
    <w:rsid w:val="00606CA9"/>
    <w:rsid w:val="00635C36"/>
    <w:rsid w:val="006864E6"/>
    <w:rsid w:val="00686879"/>
    <w:rsid w:val="00695FA3"/>
    <w:rsid w:val="006A6FDE"/>
    <w:rsid w:val="006B1CC2"/>
    <w:rsid w:val="006D536B"/>
    <w:rsid w:val="006D7896"/>
    <w:rsid w:val="006E045C"/>
    <w:rsid w:val="00713DF9"/>
    <w:rsid w:val="007505E6"/>
    <w:rsid w:val="007623DD"/>
    <w:rsid w:val="00763BBC"/>
    <w:rsid w:val="00793A82"/>
    <w:rsid w:val="007B0CF7"/>
    <w:rsid w:val="007C50F5"/>
    <w:rsid w:val="00813AC5"/>
    <w:rsid w:val="00847E76"/>
    <w:rsid w:val="0085311E"/>
    <w:rsid w:val="00875F75"/>
    <w:rsid w:val="008D17DE"/>
    <w:rsid w:val="008F457B"/>
    <w:rsid w:val="009118E0"/>
    <w:rsid w:val="00914749"/>
    <w:rsid w:val="0092106F"/>
    <w:rsid w:val="009248F6"/>
    <w:rsid w:val="00940BD7"/>
    <w:rsid w:val="00973303"/>
    <w:rsid w:val="00973C36"/>
    <w:rsid w:val="009944E5"/>
    <w:rsid w:val="009A416C"/>
    <w:rsid w:val="009A5E36"/>
    <w:rsid w:val="009B3F61"/>
    <w:rsid w:val="009E5CD7"/>
    <w:rsid w:val="009F7C3D"/>
    <w:rsid w:val="00A00525"/>
    <w:rsid w:val="00A20357"/>
    <w:rsid w:val="00A56514"/>
    <w:rsid w:val="00A61846"/>
    <w:rsid w:val="00A662DA"/>
    <w:rsid w:val="00A705AE"/>
    <w:rsid w:val="00B32352"/>
    <w:rsid w:val="00B46B3C"/>
    <w:rsid w:val="00B4734F"/>
    <w:rsid w:val="00B67A94"/>
    <w:rsid w:val="00BB3E96"/>
    <w:rsid w:val="00BE453B"/>
    <w:rsid w:val="00C1143E"/>
    <w:rsid w:val="00C610F5"/>
    <w:rsid w:val="00C64451"/>
    <w:rsid w:val="00C64480"/>
    <w:rsid w:val="00CE49B7"/>
    <w:rsid w:val="00D353FC"/>
    <w:rsid w:val="00DB53CA"/>
    <w:rsid w:val="00E104CE"/>
    <w:rsid w:val="00E759E1"/>
    <w:rsid w:val="00EA7BDC"/>
    <w:rsid w:val="00EC016C"/>
    <w:rsid w:val="00ED471A"/>
    <w:rsid w:val="00EE1878"/>
    <w:rsid w:val="00EE4E3B"/>
    <w:rsid w:val="00F663B5"/>
    <w:rsid w:val="00F81D25"/>
    <w:rsid w:val="00F847B2"/>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90B35"/>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uiPriority w:val="9"/>
    <w:qFormat/>
    <w:rsid w:val="00686879"/>
    <w:pPr>
      <w:keepNext/>
      <w:keepLines/>
      <w:spacing w:before="480" w:after="0" w:line="276" w:lineRule="auto"/>
      <w:ind w:left="0" w:right="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686879"/>
    <w:pPr>
      <w:keepNext/>
      <w:keepLines/>
      <w:spacing w:before="200" w:after="0" w:line="276" w:lineRule="auto"/>
      <w:ind w:left="0" w:right="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customStyle="1" w:styleId="Balk1Char">
    <w:name w:val="Başlık 1 Char"/>
    <w:basedOn w:val="VarsaylanParagrafYazTipi"/>
    <w:link w:val="Balk1"/>
    <w:uiPriority w:val="9"/>
    <w:rsid w:val="00686879"/>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686879"/>
    <w:rPr>
      <w:rFonts w:asciiTheme="majorHAnsi" w:eastAsiaTheme="majorEastAsia" w:hAnsiTheme="majorHAnsi" w:cstheme="majorBidi"/>
      <w:b/>
      <w:bCs/>
      <w:color w:val="4472C4" w:themeColor="accent1"/>
      <w:sz w:val="26"/>
      <w:szCs w:val="26"/>
    </w:rPr>
  </w:style>
  <w:style w:type="paragraph" w:styleId="DipnotMetni">
    <w:name w:val="footnote text"/>
    <w:basedOn w:val="Normal"/>
    <w:link w:val="DipnotMetniChar"/>
    <w:uiPriority w:val="99"/>
    <w:semiHidden/>
    <w:unhideWhenUsed/>
    <w:rsid w:val="00686879"/>
    <w:pPr>
      <w:spacing w:before="0" w:after="0" w:line="240" w:lineRule="auto"/>
      <w:ind w:left="0" w:right="0"/>
    </w:pPr>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686879"/>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686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11">
      <w:bodyDiv w:val="1"/>
      <w:marLeft w:val="0"/>
      <w:marRight w:val="0"/>
      <w:marTop w:val="0"/>
      <w:marBottom w:val="0"/>
      <w:divBdr>
        <w:top w:val="none" w:sz="0" w:space="0" w:color="auto"/>
        <w:left w:val="none" w:sz="0" w:space="0" w:color="auto"/>
        <w:bottom w:val="none" w:sz="0" w:space="0" w:color="auto"/>
        <w:right w:val="none" w:sz="0" w:space="0" w:color="auto"/>
      </w:divBdr>
    </w:div>
    <w:div w:id="444348385">
      <w:bodyDiv w:val="1"/>
      <w:marLeft w:val="0"/>
      <w:marRight w:val="0"/>
      <w:marTop w:val="0"/>
      <w:marBottom w:val="0"/>
      <w:divBdr>
        <w:top w:val="none" w:sz="0" w:space="0" w:color="auto"/>
        <w:left w:val="none" w:sz="0" w:space="0" w:color="auto"/>
        <w:bottom w:val="none" w:sz="0" w:space="0" w:color="auto"/>
        <w:right w:val="none" w:sz="0" w:space="0" w:color="auto"/>
      </w:divBdr>
    </w:div>
    <w:div w:id="1321084361">
      <w:bodyDiv w:val="1"/>
      <w:marLeft w:val="0"/>
      <w:marRight w:val="0"/>
      <w:marTop w:val="0"/>
      <w:marBottom w:val="0"/>
      <w:divBdr>
        <w:top w:val="none" w:sz="0" w:space="0" w:color="auto"/>
        <w:left w:val="none" w:sz="0" w:space="0" w:color="auto"/>
        <w:bottom w:val="none" w:sz="0" w:space="0" w:color="auto"/>
        <w:right w:val="none" w:sz="0" w:space="0" w:color="auto"/>
      </w:divBdr>
    </w:div>
    <w:div w:id="1373968331">
      <w:bodyDiv w:val="1"/>
      <w:marLeft w:val="0"/>
      <w:marRight w:val="0"/>
      <w:marTop w:val="0"/>
      <w:marBottom w:val="0"/>
      <w:divBdr>
        <w:top w:val="none" w:sz="0" w:space="0" w:color="auto"/>
        <w:left w:val="none" w:sz="0" w:space="0" w:color="auto"/>
        <w:bottom w:val="none" w:sz="0" w:space="0" w:color="auto"/>
        <w:right w:val="none" w:sz="0" w:space="0" w:color="auto"/>
      </w:divBdr>
    </w:div>
    <w:div w:id="1711421933">
      <w:bodyDiv w:val="1"/>
      <w:marLeft w:val="0"/>
      <w:marRight w:val="0"/>
      <w:marTop w:val="0"/>
      <w:marBottom w:val="0"/>
      <w:divBdr>
        <w:top w:val="none" w:sz="0" w:space="0" w:color="auto"/>
        <w:left w:val="none" w:sz="0" w:space="0" w:color="auto"/>
        <w:bottom w:val="none" w:sz="0" w:space="0" w:color="auto"/>
        <w:right w:val="none" w:sz="0" w:space="0" w:color="auto"/>
      </w:divBdr>
    </w:div>
    <w:div w:id="1960718823">
      <w:bodyDiv w:val="1"/>
      <w:marLeft w:val="0"/>
      <w:marRight w:val="0"/>
      <w:marTop w:val="0"/>
      <w:marBottom w:val="0"/>
      <w:divBdr>
        <w:top w:val="none" w:sz="0" w:space="0" w:color="auto"/>
        <w:left w:val="none" w:sz="0" w:space="0" w:color="auto"/>
        <w:bottom w:val="none" w:sz="0" w:space="0" w:color="auto"/>
        <w:right w:val="none" w:sz="0" w:space="0" w:color="auto"/>
      </w:divBdr>
    </w:div>
    <w:div w:id="1977026940">
      <w:bodyDiv w:val="1"/>
      <w:marLeft w:val="0"/>
      <w:marRight w:val="0"/>
      <w:marTop w:val="0"/>
      <w:marBottom w:val="0"/>
      <w:divBdr>
        <w:top w:val="none" w:sz="0" w:space="0" w:color="auto"/>
        <w:left w:val="none" w:sz="0" w:space="0" w:color="auto"/>
        <w:bottom w:val="none" w:sz="0" w:space="0" w:color="auto"/>
        <w:right w:val="none" w:sz="0" w:space="0" w:color="auto"/>
      </w:divBdr>
    </w:div>
    <w:div w:id="2063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Segoe UI Light"/>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B"/>
    <w:rsid w:val="001E0A86"/>
    <w:rsid w:val="00201156"/>
    <w:rsid w:val="002145D3"/>
    <w:rsid w:val="00241269"/>
    <w:rsid w:val="002445CE"/>
    <w:rsid w:val="00270AD2"/>
    <w:rsid w:val="00280A96"/>
    <w:rsid w:val="002C6594"/>
    <w:rsid w:val="00332AC8"/>
    <w:rsid w:val="003C2D79"/>
    <w:rsid w:val="00404390"/>
    <w:rsid w:val="004D39AE"/>
    <w:rsid w:val="00503F4D"/>
    <w:rsid w:val="0056218D"/>
    <w:rsid w:val="005F6C5A"/>
    <w:rsid w:val="006339AA"/>
    <w:rsid w:val="0068519A"/>
    <w:rsid w:val="00867E45"/>
    <w:rsid w:val="008A0469"/>
    <w:rsid w:val="008A3194"/>
    <w:rsid w:val="009463E2"/>
    <w:rsid w:val="009960AB"/>
    <w:rsid w:val="009A19C7"/>
    <w:rsid w:val="009B093C"/>
    <w:rsid w:val="009E2A02"/>
    <w:rsid w:val="00BB3647"/>
    <w:rsid w:val="00C64F9D"/>
    <w:rsid w:val="00E82A78"/>
    <w:rsid w:val="00EA6DCE"/>
    <w:rsid w:val="00EE57BC"/>
    <w:rsid w:val="00F41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E83F-D807-450B-93BD-3D05270D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MUSTAFA SEÇER</cp:lastModifiedBy>
  <cp:revision>2</cp:revision>
  <cp:lastPrinted>2018-12-31T07:15:00Z</cp:lastPrinted>
  <dcterms:created xsi:type="dcterms:W3CDTF">2019-05-15T08:33:00Z</dcterms:created>
  <dcterms:modified xsi:type="dcterms:W3CDTF">2019-05-15T08:33:00Z</dcterms:modified>
</cp:coreProperties>
</file>