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7028" w14:textId="77777777" w:rsidR="002342C9" w:rsidRPr="00F860EE" w:rsidRDefault="002342C9" w:rsidP="0042033F">
      <w:pPr>
        <w:pStyle w:val="a"/>
        <w:tabs>
          <w:tab w:val="center" w:pos="5175"/>
        </w:tabs>
        <w:ind w:left="90"/>
        <w:jc w:val="center"/>
        <w:rPr>
          <w:b/>
          <w:sz w:val="24"/>
          <w:szCs w:val="24"/>
        </w:rPr>
      </w:pPr>
      <w:bookmarkStart w:id="0" w:name="_Hlk200897254"/>
      <w:r w:rsidRPr="00F860EE">
        <w:rPr>
          <w:b/>
          <w:sz w:val="24"/>
          <w:szCs w:val="24"/>
        </w:rPr>
        <w:t>T.C.</w:t>
      </w:r>
    </w:p>
    <w:p w14:paraId="7E837290" w14:textId="77777777" w:rsidR="002342C9" w:rsidRPr="00F860EE" w:rsidRDefault="002342C9" w:rsidP="0042033F">
      <w:pPr>
        <w:pStyle w:val="a"/>
        <w:tabs>
          <w:tab w:val="left" w:pos="0"/>
        </w:tabs>
        <w:jc w:val="center"/>
        <w:rPr>
          <w:b/>
          <w:sz w:val="24"/>
          <w:szCs w:val="24"/>
        </w:rPr>
      </w:pPr>
      <w:r w:rsidRPr="00F860EE">
        <w:rPr>
          <w:b/>
          <w:sz w:val="24"/>
          <w:szCs w:val="24"/>
        </w:rPr>
        <w:t>SAĞLIK BAKANLIĞI</w:t>
      </w:r>
    </w:p>
    <w:p w14:paraId="13CEFBD2" w14:textId="77777777" w:rsidR="002342C9" w:rsidRPr="00F860EE" w:rsidRDefault="002342C9" w:rsidP="0042033F">
      <w:pPr>
        <w:pStyle w:val="a"/>
        <w:tabs>
          <w:tab w:val="left" w:pos="0"/>
        </w:tabs>
        <w:jc w:val="center"/>
        <w:rPr>
          <w:b/>
          <w:sz w:val="24"/>
          <w:szCs w:val="24"/>
        </w:rPr>
      </w:pPr>
      <w:r w:rsidRPr="00F860EE">
        <w:rPr>
          <w:b/>
          <w:sz w:val="24"/>
          <w:szCs w:val="24"/>
        </w:rPr>
        <w:t>Halk Sağlığı Genel Müdürlüğü</w:t>
      </w:r>
    </w:p>
    <w:p w14:paraId="069F645C" w14:textId="77777777" w:rsidR="002342C9" w:rsidRPr="00F860EE" w:rsidRDefault="002342C9" w:rsidP="0042033F">
      <w:pPr>
        <w:jc w:val="center"/>
      </w:pPr>
    </w:p>
    <w:p w14:paraId="2BD9D253" w14:textId="77777777" w:rsidR="002342C9" w:rsidRPr="00F860EE" w:rsidRDefault="002342C9" w:rsidP="0042033F">
      <w:pPr>
        <w:pStyle w:val="GvdeMetni"/>
        <w:jc w:val="center"/>
        <w:rPr>
          <w:b/>
          <w:szCs w:val="24"/>
        </w:rPr>
      </w:pPr>
      <w:r>
        <w:rPr>
          <w:b/>
          <w:szCs w:val="24"/>
        </w:rPr>
        <w:t>Türkiye Deprem İyileştirme ve Yeniden İnşa</w:t>
      </w:r>
      <w:r w:rsidRPr="00F860EE">
        <w:rPr>
          <w:b/>
          <w:szCs w:val="24"/>
        </w:rPr>
        <w:t xml:space="preserve"> Projesi (</w:t>
      </w:r>
      <w:r>
        <w:rPr>
          <w:b/>
          <w:szCs w:val="24"/>
        </w:rPr>
        <w:t>9580-</w:t>
      </w:r>
      <w:r w:rsidRPr="00F860EE">
        <w:rPr>
          <w:b/>
          <w:szCs w:val="24"/>
        </w:rPr>
        <w:t>TR)</w:t>
      </w:r>
    </w:p>
    <w:p w14:paraId="55A546EA" w14:textId="49570B48" w:rsidR="007F2314" w:rsidRDefault="007F2314" w:rsidP="00B95C96">
      <w:pPr>
        <w:pStyle w:val="GvdeMetni"/>
      </w:pPr>
    </w:p>
    <w:p w14:paraId="2B0D394E" w14:textId="335BEF4A" w:rsidR="000F595E" w:rsidRDefault="007F2314" w:rsidP="00B95C96">
      <w:pPr>
        <w:pStyle w:val="GvdeMetni"/>
        <w:jc w:val="center"/>
        <w:rPr>
          <w:b/>
          <w:szCs w:val="24"/>
        </w:rPr>
      </w:pPr>
      <w:r w:rsidRPr="007F2314">
        <w:rPr>
          <w:b/>
          <w:szCs w:val="24"/>
        </w:rPr>
        <w:t>“</w:t>
      </w:r>
      <w:r w:rsidR="00B95C96" w:rsidRPr="00B95C96">
        <w:rPr>
          <w:b/>
          <w:szCs w:val="24"/>
        </w:rPr>
        <w:t>35 Adet Tüm Alan Dijital Mamografi Sistemi Alımı</w:t>
      </w:r>
      <w:r w:rsidR="00B95C96">
        <w:rPr>
          <w:b/>
          <w:szCs w:val="24"/>
        </w:rPr>
        <w:t>”</w:t>
      </w:r>
    </w:p>
    <w:p w14:paraId="68F7C07F" w14:textId="066866F6" w:rsidR="00B95C96" w:rsidRDefault="00B95C96" w:rsidP="00B95C96">
      <w:pPr>
        <w:pStyle w:val="GvdeMetni"/>
        <w:jc w:val="center"/>
        <w:rPr>
          <w:b/>
          <w:szCs w:val="24"/>
        </w:rPr>
      </w:pPr>
      <w:r>
        <w:rPr>
          <w:b/>
          <w:szCs w:val="24"/>
        </w:rPr>
        <w:t>Zeyilname</w:t>
      </w:r>
      <w:r w:rsidR="00A61DB3">
        <w:rPr>
          <w:b/>
          <w:szCs w:val="24"/>
        </w:rPr>
        <w:t xml:space="preserve"> – 1</w:t>
      </w:r>
    </w:p>
    <w:p w14:paraId="6E4294CD" w14:textId="0B536779" w:rsidR="00A61DB3" w:rsidRDefault="00A61DB3" w:rsidP="00B95C96">
      <w:pPr>
        <w:pStyle w:val="GvdeMetni"/>
        <w:jc w:val="center"/>
        <w:rPr>
          <w:b/>
          <w:szCs w:val="24"/>
        </w:rPr>
      </w:pPr>
    </w:p>
    <w:p w14:paraId="5BA91AA6" w14:textId="4A1FE4C9" w:rsidR="00A61DB3" w:rsidRPr="00454094" w:rsidRDefault="00A61DB3" w:rsidP="00A61DB3">
      <w:pPr>
        <w:pStyle w:val="GvdeMetni"/>
        <w:jc w:val="left"/>
        <w:rPr>
          <w:b/>
          <w:szCs w:val="24"/>
        </w:rPr>
      </w:pPr>
      <w:r w:rsidRPr="00454094">
        <w:rPr>
          <w:b/>
          <w:szCs w:val="24"/>
        </w:rPr>
        <w:t xml:space="preserve">Zeyilname Yayınlanma Tarih: </w:t>
      </w:r>
      <w:r w:rsidR="00454094" w:rsidRPr="00454094">
        <w:rPr>
          <w:b/>
          <w:szCs w:val="24"/>
        </w:rPr>
        <w:t>08/</w:t>
      </w:r>
      <w:r w:rsidRPr="00454094">
        <w:rPr>
          <w:b/>
          <w:szCs w:val="24"/>
        </w:rPr>
        <w:t>10/2025</w:t>
      </w:r>
    </w:p>
    <w:p w14:paraId="19B54F1F" w14:textId="77777777" w:rsidR="00A61DB3" w:rsidRPr="00F860EE" w:rsidRDefault="00A61DB3" w:rsidP="00B95C96">
      <w:pPr>
        <w:pStyle w:val="GvdeMetni"/>
        <w:jc w:val="center"/>
        <w:rPr>
          <w:b/>
          <w:szCs w:val="24"/>
        </w:rPr>
      </w:pPr>
    </w:p>
    <w:p w14:paraId="369EB924" w14:textId="357ABD67" w:rsidR="000F595E" w:rsidRDefault="000F595E" w:rsidP="000F595E">
      <w:pPr>
        <w:pStyle w:val="GvdeMetni"/>
        <w:spacing w:before="120"/>
        <w:rPr>
          <w:szCs w:val="24"/>
        </w:rPr>
      </w:pPr>
      <w:r w:rsidRPr="00F860EE">
        <w:rPr>
          <w:b/>
          <w:szCs w:val="24"/>
        </w:rPr>
        <w:tab/>
      </w:r>
      <w:r w:rsidRPr="00C308A3">
        <w:rPr>
          <w:szCs w:val="24"/>
        </w:rPr>
        <w:t xml:space="preserve">Bu </w:t>
      </w:r>
      <w:r>
        <w:rPr>
          <w:szCs w:val="24"/>
        </w:rPr>
        <w:t>Zeyilname</w:t>
      </w:r>
      <w:r w:rsidRPr="00C308A3">
        <w:rPr>
          <w:szCs w:val="24"/>
        </w:rPr>
        <w:t xml:space="preserve"> </w:t>
      </w:r>
      <w:r w:rsidR="00A03FAA">
        <w:t>9580-TR Türkiye Deprem İyileştirme ve Yeniden İnşa Projesi kapsamında</w:t>
      </w:r>
      <w:r w:rsidR="00A03FAA" w:rsidRPr="00717CA7">
        <w:rPr>
          <w:szCs w:val="24"/>
        </w:rPr>
        <w:t xml:space="preserve"> </w:t>
      </w:r>
      <w:bookmarkStart w:id="1" w:name="_Hlk210662278"/>
      <w:r w:rsidR="00C109A8" w:rsidRPr="00C109A8">
        <w:rPr>
          <w:szCs w:val="24"/>
        </w:rPr>
        <w:t xml:space="preserve">ERL/HSGM/L.2.1.2/2024/G/RFQ/2 </w:t>
      </w:r>
      <w:r w:rsidR="00C109A8">
        <w:rPr>
          <w:szCs w:val="24"/>
        </w:rPr>
        <w:t xml:space="preserve"> referans numaralı </w:t>
      </w:r>
      <w:r w:rsidRPr="00717CA7">
        <w:rPr>
          <w:szCs w:val="24"/>
        </w:rPr>
        <w:t>“</w:t>
      </w:r>
      <w:r w:rsidR="00B95C96" w:rsidRPr="00B95C96">
        <w:rPr>
          <w:szCs w:val="24"/>
        </w:rPr>
        <w:t>35 Adet Tüm Alan Dijital Mamografi Sistemi Alımı</w:t>
      </w:r>
      <w:r w:rsidRPr="00717CA7">
        <w:rPr>
          <w:szCs w:val="24"/>
        </w:rPr>
        <w:t>”</w:t>
      </w:r>
      <w:r>
        <w:rPr>
          <w:szCs w:val="24"/>
        </w:rPr>
        <w:t xml:space="preserve"> </w:t>
      </w:r>
      <w:bookmarkEnd w:id="1"/>
      <w:r w:rsidRPr="00C308A3">
        <w:rPr>
          <w:szCs w:val="24"/>
        </w:rPr>
        <w:t>ihale</w:t>
      </w:r>
      <w:r>
        <w:rPr>
          <w:szCs w:val="24"/>
        </w:rPr>
        <w:t>sinin</w:t>
      </w:r>
      <w:r w:rsidRPr="00C308A3">
        <w:rPr>
          <w:szCs w:val="24"/>
        </w:rPr>
        <w:t xml:space="preserve"> dokümanlarını alan teklif sahipleri</w:t>
      </w:r>
      <w:r>
        <w:rPr>
          <w:szCs w:val="24"/>
        </w:rPr>
        <w:t xml:space="preserve"> </w:t>
      </w:r>
      <w:r w:rsidRPr="00C308A3">
        <w:rPr>
          <w:szCs w:val="24"/>
        </w:rPr>
        <w:t xml:space="preserve">için çıkarılmaktadır. </w:t>
      </w:r>
      <w:r w:rsidR="00676C8F" w:rsidRPr="00C308A3">
        <w:rPr>
          <w:szCs w:val="24"/>
        </w:rPr>
        <w:t>İhale doküman</w:t>
      </w:r>
      <w:r w:rsidR="00676C8F">
        <w:rPr>
          <w:szCs w:val="24"/>
        </w:rPr>
        <w:t xml:space="preserve">larının ilk yayımlanma tarihi </w:t>
      </w:r>
      <w:r w:rsidR="00B95C96" w:rsidRPr="00B95C96">
        <w:rPr>
          <w:szCs w:val="24"/>
        </w:rPr>
        <w:t>25.09</w:t>
      </w:r>
      <w:r w:rsidR="00676C8F" w:rsidRPr="00B95C96">
        <w:rPr>
          <w:szCs w:val="24"/>
        </w:rPr>
        <w:t>.2025’dir.</w:t>
      </w:r>
    </w:p>
    <w:p w14:paraId="3D1F1CB8" w14:textId="6A806F4F" w:rsidR="000F595E" w:rsidRDefault="000F595E" w:rsidP="000F595E">
      <w:pPr>
        <w:pStyle w:val="GvdeMetni"/>
        <w:spacing w:before="120"/>
        <w:rPr>
          <w:szCs w:val="24"/>
        </w:rPr>
      </w:pPr>
      <w:r>
        <w:rPr>
          <w:szCs w:val="24"/>
        </w:rPr>
        <w:tab/>
        <w:t>Bu zeyilnamenin çıkarılmasındaki amaç;</w:t>
      </w:r>
    </w:p>
    <w:p w14:paraId="381DE41F" w14:textId="77777777" w:rsidR="0005665B" w:rsidRDefault="000F595E" w:rsidP="000F595E">
      <w:pPr>
        <w:pStyle w:val="GvdeMetni"/>
        <w:spacing w:before="120"/>
        <w:ind w:firstLine="708"/>
        <w:rPr>
          <w:szCs w:val="24"/>
        </w:rPr>
      </w:pPr>
      <w:r>
        <w:rPr>
          <w:szCs w:val="24"/>
        </w:rPr>
        <w:t>İhale dokümanında yer alan “</w:t>
      </w:r>
      <w:r w:rsidRPr="00C308A3">
        <w:rPr>
          <w:szCs w:val="24"/>
        </w:rPr>
        <w:t>Teklif Vermeye</w:t>
      </w:r>
      <w:r>
        <w:rPr>
          <w:szCs w:val="24"/>
        </w:rPr>
        <w:t xml:space="preserve"> Davet (RFQ) Acil Müdahale Satın Alma İşlemleri” altındaki “Açıklamalar” başlıklı</w:t>
      </w:r>
      <w:r w:rsidRPr="00F860EE">
        <w:rPr>
          <w:szCs w:val="24"/>
        </w:rPr>
        <w:t xml:space="preserve"> </w:t>
      </w:r>
      <w:r>
        <w:rPr>
          <w:szCs w:val="24"/>
        </w:rPr>
        <w:t>19. madde</w:t>
      </w:r>
      <w:r w:rsidRPr="00F860EE">
        <w:rPr>
          <w:szCs w:val="24"/>
        </w:rPr>
        <w:t xml:space="preserve"> kapsamında</w:t>
      </w:r>
      <w:r>
        <w:rPr>
          <w:szCs w:val="24"/>
        </w:rPr>
        <w:t xml:space="preserve"> Teklif Sahipleri tarafından ihale dokümanında değişiklik talepleri veya idarenin doğrudan ihale dokümanında değişiklik yapılmasını uygun görmesi ile Teknik Şartnamenin ilgili maddelerinde değişiklik yapmaktır. </w:t>
      </w:r>
    </w:p>
    <w:p w14:paraId="3ECE2135" w14:textId="56FF0DF3" w:rsidR="000F595E" w:rsidRDefault="000F595E" w:rsidP="000F595E">
      <w:pPr>
        <w:pStyle w:val="GvdeMetni"/>
        <w:spacing w:before="120"/>
        <w:ind w:firstLine="708"/>
        <w:rPr>
          <w:szCs w:val="24"/>
        </w:rPr>
      </w:pPr>
      <w:r>
        <w:rPr>
          <w:szCs w:val="24"/>
        </w:rPr>
        <w:t>Bu kapsamda aşağıdaki tabloda “Şartname Alt Maddesi”, “Önerilen Değişiklik”, “Yeni Hali” ve “Açıklama” sütunlar</w:t>
      </w:r>
      <w:r w:rsidR="0005665B">
        <w:rPr>
          <w:szCs w:val="24"/>
        </w:rPr>
        <w:t>ı bulunmaktadır.</w:t>
      </w:r>
      <w:r>
        <w:rPr>
          <w:szCs w:val="24"/>
        </w:rPr>
        <w:t xml:space="preserve"> </w:t>
      </w:r>
      <w:r w:rsidR="0005665B">
        <w:rPr>
          <w:szCs w:val="24"/>
        </w:rPr>
        <w:t>T</w:t>
      </w:r>
      <w:r>
        <w:rPr>
          <w:szCs w:val="24"/>
        </w:rPr>
        <w:t xml:space="preserve">eknik şartnamenin </w:t>
      </w:r>
      <w:r w:rsidR="0005665B">
        <w:rPr>
          <w:szCs w:val="24"/>
        </w:rPr>
        <w:t>ilgili maddelerinde yapılan değişiklikler “Yeni Hali” sütununda ilgili maddenin değişiklik sonrasındaki yeni hali yazılmıştır. Diğer taraftan “</w:t>
      </w:r>
      <w:r w:rsidR="00A61DB3">
        <w:rPr>
          <w:szCs w:val="24"/>
        </w:rPr>
        <w:t>Açıklama</w:t>
      </w:r>
      <w:r w:rsidR="0005665B">
        <w:rPr>
          <w:szCs w:val="24"/>
        </w:rPr>
        <w:t>” sütununda “</w:t>
      </w:r>
      <w:r w:rsidR="00A61DB3">
        <w:rPr>
          <w:szCs w:val="24"/>
        </w:rPr>
        <w:t>Değişiklik uygun bulunmamıştır</w:t>
      </w:r>
      <w:r w:rsidR="0005665B">
        <w:rPr>
          <w:szCs w:val="24"/>
        </w:rPr>
        <w:t xml:space="preserve">” ibaresinin bulunması halinde, ilgili maddede değişiklik yapılmadığı ve orijinal hali ile kaldığı anlaşılacaktır. </w:t>
      </w:r>
      <w:r w:rsidR="00A61DB3">
        <w:rPr>
          <w:szCs w:val="24"/>
        </w:rPr>
        <w:t>Ayrıca t</w:t>
      </w:r>
      <w:r w:rsidR="0005665B">
        <w:rPr>
          <w:szCs w:val="24"/>
        </w:rPr>
        <w:t>ablonun “Açıklama” sütununda</w:t>
      </w:r>
      <w:r w:rsidR="00A61DB3">
        <w:rPr>
          <w:szCs w:val="24"/>
        </w:rPr>
        <w:t>,</w:t>
      </w:r>
      <w:r w:rsidR="0005665B">
        <w:rPr>
          <w:szCs w:val="24"/>
        </w:rPr>
        <w:t xml:space="preserve"> </w:t>
      </w:r>
      <w:r w:rsidR="00A61DB3">
        <w:rPr>
          <w:szCs w:val="24"/>
        </w:rPr>
        <w:t>değişikliklerin</w:t>
      </w:r>
      <w:r w:rsidR="0005665B">
        <w:rPr>
          <w:szCs w:val="24"/>
        </w:rPr>
        <w:t xml:space="preserve"> neden yapıldığı veya yapılmadığı ile ilgili gerekçe bulunmaktadır.</w:t>
      </w:r>
    </w:p>
    <w:p w14:paraId="2061B311" w14:textId="6ED6F1B3" w:rsidR="0005665B" w:rsidRDefault="0005665B" w:rsidP="000F595E">
      <w:pPr>
        <w:pStyle w:val="GvdeMetni"/>
        <w:spacing w:before="120"/>
        <w:ind w:firstLine="708"/>
        <w:rPr>
          <w:szCs w:val="24"/>
        </w:rPr>
      </w:pPr>
      <w:r>
        <w:rPr>
          <w:szCs w:val="24"/>
        </w:rPr>
        <w:t>Teknik şartnamede aşağıdaki tabloda yapılan bu değişiklikler ve açıklamalar; ihale dokümanının ve teknik şartnamenin diğer kısımlarındaki koşulları değiştirmez ve diğer kısımlarda herhangi bir kısıtlama getirmez şeklinde yorumlanacaktır.</w:t>
      </w:r>
    </w:p>
    <w:p w14:paraId="7301390C" w14:textId="4212615E" w:rsidR="000F595E" w:rsidRDefault="00B95587" w:rsidP="00646E85">
      <w:pPr>
        <w:pStyle w:val="GvdeMetni"/>
        <w:spacing w:before="120"/>
        <w:ind w:firstLine="708"/>
        <w:rPr>
          <w:szCs w:val="24"/>
        </w:rPr>
      </w:pPr>
      <w:r>
        <w:rPr>
          <w:szCs w:val="24"/>
        </w:rPr>
        <w:t>Teknik Şartnameye cevap yazan Teklif Sahipleri, Teknik Şartnamede yapılan bu değişiklikler sonrasında ilgili maddelerin yeni hallerine cevap yazacaklardır.</w:t>
      </w:r>
    </w:p>
    <w:p w14:paraId="562E3CDF" w14:textId="63732E79" w:rsidR="0013755D" w:rsidRDefault="0013755D" w:rsidP="00646E85">
      <w:pPr>
        <w:pStyle w:val="GvdeMetni"/>
        <w:spacing w:before="120"/>
        <w:ind w:firstLine="708"/>
        <w:rPr>
          <w:b/>
          <w:szCs w:val="24"/>
        </w:rPr>
      </w:pPr>
    </w:p>
    <w:p w14:paraId="54CACF64" w14:textId="409E5D91" w:rsidR="0013755D" w:rsidRDefault="0013755D" w:rsidP="00646E85">
      <w:pPr>
        <w:pStyle w:val="GvdeMetni"/>
        <w:spacing w:before="120"/>
        <w:ind w:firstLine="708"/>
        <w:rPr>
          <w:b/>
          <w:szCs w:val="24"/>
        </w:rPr>
      </w:pPr>
    </w:p>
    <w:p w14:paraId="1678665C" w14:textId="40C0EA64" w:rsidR="007F2314" w:rsidRDefault="007F2314" w:rsidP="00646E85">
      <w:pPr>
        <w:pStyle w:val="GvdeMetni"/>
        <w:spacing w:before="120"/>
        <w:ind w:firstLine="708"/>
        <w:rPr>
          <w:b/>
          <w:szCs w:val="24"/>
        </w:rPr>
      </w:pPr>
    </w:p>
    <w:p w14:paraId="43ECCD3A" w14:textId="77777777" w:rsidR="00A61DB3" w:rsidRDefault="00A61DB3" w:rsidP="00646E85">
      <w:pPr>
        <w:pStyle w:val="GvdeMetni"/>
        <w:spacing w:before="120"/>
        <w:ind w:firstLine="708"/>
        <w:rPr>
          <w:b/>
          <w:szCs w:val="24"/>
        </w:rPr>
      </w:pPr>
    </w:p>
    <w:p w14:paraId="46DC0901" w14:textId="77777777" w:rsidR="007F2314" w:rsidRPr="00F860EE" w:rsidRDefault="007F2314" w:rsidP="00646E85">
      <w:pPr>
        <w:pStyle w:val="GvdeMetni"/>
        <w:spacing w:before="120"/>
        <w:ind w:firstLine="708"/>
        <w:rPr>
          <w:b/>
          <w:szCs w:val="24"/>
        </w:rPr>
      </w:pPr>
    </w:p>
    <w:bookmarkEnd w:id="0"/>
    <w:p w14:paraId="667FEAF9" w14:textId="5B7EBFB4" w:rsidR="005F678C" w:rsidRPr="0055153B" w:rsidRDefault="00461AB1" w:rsidP="00461AB1">
      <w:pPr>
        <w:jc w:val="center"/>
        <w:rPr>
          <w:b/>
          <w:color w:val="FF0000"/>
          <w:sz w:val="22"/>
          <w:szCs w:val="22"/>
        </w:rPr>
      </w:pPr>
      <w:r w:rsidRPr="0055153B">
        <w:rPr>
          <w:b/>
          <w:color w:val="FF0000"/>
          <w:sz w:val="22"/>
          <w:szCs w:val="22"/>
        </w:rPr>
        <w:t>1.3 TEKNİK ŞARTNAME</w:t>
      </w:r>
    </w:p>
    <w:p w14:paraId="25C7B45F" w14:textId="77777777" w:rsidR="0055153B" w:rsidRPr="0055153B" w:rsidRDefault="00461AB1" w:rsidP="00167966">
      <w:pPr>
        <w:jc w:val="center"/>
        <w:rPr>
          <w:b/>
          <w:color w:val="FF0000"/>
          <w:sz w:val="22"/>
          <w:szCs w:val="22"/>
        </w:rPr>
      </w:pPr>
      <w:r w:rsidRPr="0055153B">
        <w:rPr>
          <w:b/>
          <w:color w:val="FF0000"/>
          <w:sz w:val="22"/>
          <w:szCs w:val="22"/>
        </w:rPr>
        <w:t xml:space="preserve">A. </w:t>
      </w:r>
    </w:p>
    <w:p w14:paraId="7CBD7AD5" w14:textId="782104F2" w:rsidR="00285226" w:rsidRPr="0055153B" w:rsidRDefault="00167966" w:rsidP="00167966">
      <w:pPr>
        <w:jc w:val="center"/>
        <w:rPr>
          <w:b/>
          <w:color w:val="FF0000"/>
          <w:sz w:val="22"/>
          <w:szCs w:val="22"/>
        </w:rPr>
      </w:pPr>
      <w:r w:rsidRPr="0055153B">
        <w:rPr>
          <w:b/>
          <w:color w:val="FF0000"/>
          <w:sz w:val="22"/>
          <w:szCs w:val="22"/>
        </w:rPr>
        <w:t xml:space="preserve">SABİT FİZİKİ MEKÂNLAR İÇİN TÜM ALAN DİJİTAL MAMOGRAFİ SİSTEMİ </w:t>
      </w:r>
      <w:r w:rsidR="002852B0" w:rsidRPr="0055153B">
        <w:rPr>
          <w:b/>
          <w:color w:val="FF0000"/>
          <w:sz w:val="22"/>
          <w:szCs w:val="22"/>
        </w:rPr>
        <w:t>TEKNİK ŞARTNAME</w:t>
      </w:r>
      <w:r w:rsidRPr="0055153B">
        <w:rPr>
          <w:b/>
          <w:color w:val="FF0000"/>
          <w:sz w:val="22"/>
          <w:szCs w:val="22"/>
        </w:rPr>
        <w:t>SİN</w:t>
      </w:r>
      <w:r w:rsidR="002852B0" w:rsidRPr="0055153B">
        <w:rPr>
          <w:b/>
          <w:color w:val="FF0000"/>
          <w:sz w:val="22"/>
          <w:szCs w:val="22"/>
        </w:rPr>
        <w:t>DE YAPILAN DEĞİŞİKLİKLER</w:t>
      </w:r>
    </w:p>
    <w:p w14:paraId="1D8D0E21" w14:textId="4763DA09" w:rsidR="00C109A8" w:rsidRDefault="00C109A8" w:rsidP="00F43E3E">
      <w:pPr>
        <w:jc w:val="center"/>
        <w:rPr>
          <w:b/>
          <w:sz w:val="22"/>
          <w:szCs w:val="22"/>
        </w:rPr>
      </w:pPr>
    </w:p>
    <w:tbl>
      <w:tblPr>
        <w:tblStyle w:val="TabloKlavuzu"/>
        <w:tblW w:w="15310" w:type="dxa"/>
        <w:tblInd w:w="-856" w:type="dxa"/>
        <w:tblLook w:val="04A0" w:firstRow="1" w:lastRow="0" w:firstColumn="1" w:lastColumn="0" w:noHBand="0" w:noVBand="1"/>
      </w:tblPr>
      <w:tblGrid>
        <w:gridCol w:w="3828"/>
        <w:gridCol w:w="3969"/>
        <w:gridCol w:w="3761"/>
        <w:gridCol w:w="3752"/>
      </w:tblGrid>
      <w:tr w:rsidR="00847E2F" w:rsidRPr="002402EB" w14:paraId="39796AD4" w14:textId="77777777" w:rsidTr="0042788A">
        <w:trPr>
          <w:trHeight w:val="545"/>
          <w:tblHeader/>
        </w:trPr>
        <w:tc>
          <w:tcPr>
            <w:tcW w:w="3828" w:type="dxa"/>
          </w:tcPr>
          <w:p w14:paraId="5045936C" w14:textId="13591591" w:rsidR="00847E2F" w:rsidRPr="002402EB" w:rsidRDefault="00847E2F" w:rsidP="002E45FC">
            <w:pPr>
              <w:jc w:val="both"/>
              <w:rPr>
                <w:b/>
                <w:sz w:val="22"/>
                <w:szCs w:val="22"/>
              </w:rPr>
            </w:pPr>
            <w:r w:rsidRPr="002E45FC">
              <w:rPr>
                <w:b/>
                <w:sz w:val="22"/>
                <w:szCs w:val="22"/>
              </w:rPr>
              <w:t>Şartname</w:t>
            </w:r>
            <w:r w:rsidRPr="002402EB">
              <w:rPr>
                <w:b/>
                <w:sz w:val="22"/>
                <w:szCs w:val="22"/>
              </w:rPr>
              <w:t xml:space="preserve"> Alt Maddesi</w:t>
            </w:r>
          </w:p>
        </w:tc>
        <w:tc>
          <w:tcPr>
            <w:tcW w:w="3969" w:type="dxa"/>
          </w:tcPr>
          <w:p w14:paraId="183566C9" w14:textId="761B2000" w:rsidR="00847E2F" w:rsidRPr="002402EB" w:rsidRDefault="00534E1C" w:rsidP="00847E2F">
            <w:pPr>
              <w:jc w:val="center"/>
              <w:rPr>
                <w:b/>
                <w:sz w:val="22"/>
                <w:szCs w:val="22"/>
              </w:rPr>
            </w:pPr>
            <w:r>
              <w:rPr>
                <w:b/>
                <w:sz w:val="22"/>
                <w:szCs w:val="22"/>
              </w:rPr>
              <w:t>Önerilen Değişiklik</w:t>
            </w:r>
          </w:p>
        </w:tc>
        <w:tc>
          <w:tcPr>
            <w:tcW w:w="3761" w:type="dxa"/>
          </w:tcPr>
          <w:p w14:paraId="53B4EA9C" w14:textId="2EB8C60C" w:rsidR="00847E2F" w:rsidRPr="002402EB" w:rsidRDefault="00AA6FBE" w:rsidP="00847E2F">
            <w:pPr>
              <w:jc w:val="center"/>
              <w:rPr>
                <w:b/>
                <w:sz w:val="22"/>
                <w:szCs w:val="22"/>
              </w:rPr>
            </w:pPr>
            <w:r w:rsidRPr="002402EB">
              <w:rPr>
                <w:b/>
                <w:sz w:val="22"/>
                <w:szCs w:val="22"/>
              </w:rPr>
              <w:t xml:space="preserve">Yeni Hali </w:t>
            </w:r>
          </w:p>
        </w:tc>
        <w:tc>
          <w:tcPr>
            <w:tcW w:w="3752" w:type="dxa"/>
          </w:tcPr>
          <w:p w14:paraId="5E994859" w14:textId="5C00764E" w:rsidR="00847E2F" w:rsidRPr="002402EB" w:rsidRDefault="00AA6FBE" w:rsidP="00847E2F">
            <w:pPr>
              <w:jc w:val="center"/>
              <w:rPr>
                <w:b/>
                <w:sz w:val="22"/>
                <w:szCs w:val="22"/>
              </w:rPr>
            </w:pPr>
            <w:r w:rsidRPr="002402EB">
              <w:rPr>
                <w:b/>
                <w:sz w:val="22"/>
                <w:szCs w:val="22"/>
              </w:rPr>
              <w:t>Açıklama</w:t>
            </w:r>
          </w:p>
        </w:tc>
      </w:tr>
      <w:tr w:rsidR="00E954B7" w:rsidRPr="002402EB" w14:paraId="3C9063FD" w14:textId="77777777" w:rsidTr="002518A9">
        <w:tc>
          <w:tcPr>
            <w:tcW w:w="3828" w:type="dxa"/>
          </w:tcPr>
          <w:p w14:paraId="6D3BEAA0" w14:textId="2876F40B" w:rsidR="00E954B7" w:rsidRPr="00F629EE" w:rsidRDefault="000478BA" w:rsidP="00F629EE">
            <w:pPr>
              <w:rPr>
                <w:b/>
              </w:rPr>
            </w:pPr>
            <w:bookmarkStart w:id="2" w:name="_Hlk210728508"/>
            <w:r w:rsidRPr="00F629EE">
              <w:rPr>
                <w:b/>
              </w:rPr>
              <w:t>Madde 3.4</w:t>
            </w:r>
            <w:r w:rsidR="00236FE0" w:rsidRPr="00F629EE">
              <w:rPr>
                <w:b/>
              </w:rPr>
              <w:t xml:space="preserve"> </w:t>
            </w:r>
            <w:r w:rsidRPr="00271423">
              <w:t>Teklif veren firmalar söz konusu cihaz için teknik servis imkanlarını ve teknik altyapı durumunu belgeleyecektir, (teknik personelin ilgili firmada çalışma süresi, deneyim ve eğitim durumu, teknik eleman sayısı, bakım onarım imkanları vb). Bu belgeler noter tasdikli olarak ihale dosyasında sunulmalıdır.</w:t>
            </w:r>
          </w:p>
        </w:tc>
        <w:tc>
          <w:tcPr>
            <w:tcW w:w="3969" w:type="dxa"/>
          </w:tcPr>
          <w:p w14:paraId="5756CDEC" w14:textId="5AA1BB1A" w:rsidR="000478BA" w:rsidRPr="00F629EE" w:rsidRDefault="000478BA" w:rsidP="00F629EE">
            <w:r w:rsidRPr="00F629EE">
              <w:rPr>
                <w:b/>
              </w:rPr>
              <w:t>Madde 3.4</w:t>
            </w:r>
            <w:r w:rsidR="006647E1" w:rsidRPr="00F629EE">
              <w:rPr>
                <w:b/>
              </w:rPr>
              <w:t xml:space="preserve">. </w:t>
            </w:r>
            <w:r w:rsidRPr="00F629EE">
              <w:t xml:space="preserve">Teklif veren firmalar söz konusu cihaz için teknik servis </w:t>
            </w:r>
            <w:r w:rsidR="00702839" w:rsidRPr="00F629EE">
              <w:t>imkanlarını ve</w:t>
            </w:r>
            <w:r w:rsidRPr="00F629EE">
              <w:t xml:space="preserve"> teknik altyapı durumunu belgeleyecektir, (teknik personelin ilgili </w:t>
            </w:r>
            <w:r w:rsidR="00FD72A4" w:rsidRPr="00F629EE">
              <w:t>firmada çalışma</w:t>
            </w:r>
            <w:r w:rsidRPr="00F629EE">
              <w:t xml:space="preserve"> süresi, deneyim ve eğitim durumu, teknik eleman sayısı, </w:t>
            </w:r>
            <w:r w:rsidR="00FD72A4" w:rsidRPr="00F629EE">
              <w:t>bakım onarım</w:t>
            </w:r>
            <w:r w:rsidRPr="00F629EE">
              <w:t xml:space="preserve"> imkanları vb). </w:t>
            </w:r>
          </w:p>
          <w:p w14:paraId="2EA5004D" w14:textId="31F5B727" w:rsidR="00E954B7" w:rsidRPr="00C109A8" w:rsidRDefault="00264871" w:rsidP="00F629EE">
            <w:pPr>
              <w:rPr>
                <w:strike/>
                <w:highlight w:val="green"/>
              </w:rPr>
            </w:pPr>
            <w:r w:rsidRPr="00C109A8">
              <w:rPr>
                <w:b/>
                <w:strike/>
                <w:color w:val="FF0000"/>
              </w:rPr>
              <w:t>Bu belgeler noter tasdikli olarak ihale dosyasında sunulmalıdır.</w:t>
            </w:r>
          </w:p>
        </w:tc>
        <w:tc>
          <w:tcPr>
            <w:tcW w:w="3761" w:type="dxa"/>
            <w:shd w:val="clear" w:color="auto" w:fill="auto"/>
          </w:tcPr>
          <w:p w14:paraId="638120D1" w14:textId="55991A5E" w:rsidR="000478BA" w:rsidRPr="00F629EE" w:rsidRDefault="000478BA" w:rsidP="00F629EE">
            <w:r w:rsidRPr="00F629EE">
              <w:rPr>
                <w:b/>
              </w:rPr>
              <w:t xml:space="preserve">Madde 3.4. </w:t>
            </w:r>
            <w:r w:rsidRPr="00F629EE">
              <w:t xml:space="preserve">Teklif veren firmalar söz konusu cihaz için teknik servis imkanlarını ve teknik altyapı durumunu belgeleyecektir, (teknik personelin ilgili firmada çalışma süresi, deneyim ve eğitim durumu, teknik eleman sayısı, bakım onarım imkanları vb). </w:t>
            </w:r>
          </w:p>
          <w:p w14:paraId="0B094D56" w14:textId="2195A504" w:rsidR="00E954B7" w:rsidRPr="00F629EE" w:rsidRDefault="00E954B7" w:rsidP="00F629EE">
            <w:pPr>
              <w:rPr>
                <w:highlight w:val="green"/>
              </w:rPr>
            </w:pPr>
          </w:p>
        </w:tc>
        <w:tc>
          <w:tcPr>
            <w:tcW w:w="3752" w:type="dxa"/>
            <w:vAlign w:val="center"/>
          </w:tcPr>
          <w:p w14:paraId="7EE89B07" w14:textId="0F5C0038" w:rsidR="00E954B7" w:rsidRPr="00FD72A4" w:rsidRDefault="00C64A75" w:rsidP="00F629EE">
            <w:r w:rsidRPr="00FD72A4">
              <w:t>Rekabeti arttıracağı</w:t>
            </w:r>
            <w:r w:rsidR="000478BA" w:rsidRPr="00FD72A4">
              <w:t xml:space="preserve"> ve maliyeti düşüreceğinden uygun</w:t>
            </w:r>
            <w:r w:rsidRPr="00FD72A4">
              <w:t xml:space="preserve"> bulunmuştur</w:t>
            </w:r>
            <w:r w:rsidR="00AB2395" w:rsidRPr="00FD72A4">
              <w:t>.</w:t>
            </w:r>
          </w:p>
        </w:tc>
      </w:tr>
      <w:tr w:rsidR="00E954B7" w:rsidRPr="002402EB" w14:paraId="145AD331" w14:textId="77777777" w:rsidTr="002518A9">
        <w:tc>
          <w:tcPr>
            <w:tcW w:w="3828" w:type="dxa"/>
          </w:tcPr>
          <w:p w14:paraId="6B36D08B" w14:textId="72911DD8" w:rsidR="00E954B7" w:rsidRPr="00F629EE" w:rsidRDefault="000478BA" w:rsidP="00F629EE">
            <w:r w:rsidRPr="00F629EE">
              <w:rPr>
                <w:b/>
              </w:rPr>
              <w:t>Madde 7.1.13.</w:t>
            </w:r>
            <w:r w:rsidRPr="00F629EE">
              <w:t xml:space="preserve"> Garanti süresinden 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tc>
        <w:tc>
          <w:tcPr>
            <w:tcW w:w="3969" w:type="dxa"/>
          </w:tcPr>
          <w:p w14:paraId="30EB61C7" w14:textId="6F6081A5" w:rsidR="00E954B7" w:rsidRPr="00F629EE" w:rsidRDefault="00826665" w:rsidP="00F629EE">
            <w:r w:rsidRPr="00F629EE">
              <w:rPr>
                <w:b/>
                <w:bCs/>
                <w:color w:val="000000" w:themeColor="text1"/>
              </w:rPr>
              <w:t>Madde.7.1</w:t>
            </w:r>
            <w:r w:rsidRPr="00271423">
              <w:rPr>
                <w:b/>
                <w:bCs/>
              </w:rPr>
              <w:t>.</w:t>
            </w:r>
            <w:r w:rsidR="00C109A8" w:rsidRPr="00271423">
              <w:rPr>
                <w:b/>
                <w:bCs/>
              </w:rPr>
              <w:t>13</w:t>
            </w:r>
            <w:r w:rsidR="00271423" w:rsidRPr="00271423">
              <w:rPr>
                <w:b/>
                <w:bCs/>
              </w:rPr>
              <w:t>.</w:t>
            </w:r>
            <w:r w:rsidRPr="00271423">
              <w:rPr>
                <w:b/>
                <w:bCs/>
              </w:rPr>
              <w:t xml:space="preserve"> </w:t>
            </w:r>
            <w:r w:rsidRPr="00F629EE">
              <w:rPr>
                <w:b/>
                <w:bCs/>
                <w:color w:val="FF0000"/>
              </w:rPr>
              <w:t>Garanti süresi başlangıcından</w:t>
            </w:r>
            <w:r w:rsidRPr="00F629EE">
              <w:t xml:space="preserve"> itibaren 10 yıl içinde üretilmeyen yedek parçalar için, üreticiden alınmış ve durumu ispatlayan belgeler sağlık tesisine sunulursa, muadil yedek parça önerilebilir. Muadil parçanın fiyatı, fiyat listesinde belirtilen orijinal parça fiyatını </w:t>
            </w:r>
            <w:r w:rsidR="00236FE0" w:rsidRPr="00F629EE">
              <w:t>geçemez. Muadil</w:t>
            </w:r>
            <w:r w:rsidRPr="00F629EE">
              <w:t xml:space="preserve"> parça kullanımından kaynaklanan olumsuz sonuçlardan yüklenici sorumludur.</w:t>
            </w:r>
          </w:p>
        </w:tc>
        <w:tc>
          <w:tcPr>
            <w:tcW w:w="3761" w:type="dxa"/>
          </w:tcPr>
          <w:p w14:paraId="5112DDBE" w14:textId="715FB42F" w:rsidR="00E954B7" w:rsidRPr="00F629EE" w:rsidRDefault="004401F6" w:rsidP="00F629EE">
            <w:r w:rsidRPr="00F629EE">
              <w:rPr>
                <w:b/>
                <w:bCs/>
                <w:color w:val="000000" w:themeColor="text1"/>
              </w:rPr>
              <w:t>Madde.7.1.</w:t>
            </w:r>
            <w:r w:rsidR="00C109A8">
              <w:rPr>
                <w:b/>
                <w:bCs/>
                <w:color w:val="000000" w:themeColor="text1"/>
              </w:rPr>
              <w:t>13</w:t>
            </w:r>
            <w:r w:rsidRPr="00F629EE">
              <w:rPr>
                <w:b/>
                <w:bCs/>
                <w:color w:val="000000" w:themeColor="text1"/>
              </w:rPr>
              <w:t xml:space="preserve"> </w:t>
            </w:r>
            <w:r w:rsidRPr="00F629EE">
              <w:rPr>
                <w:bCs/>
                <w:color w:val="000000" w:themeColor="text1"/>
              </w:rPr>
              <w:t>Garanti süresi başlangıcından</w:t>
            </w:r>
            <w:r w:rsidRPr="00F629EE">
              <w:rPr>
                <w:color w:val="000000" w:themeColor="text1"/>
              </w:rPr>
              <w:t xml:space="preserve"> itibaren 10 yıl içinde üretilmeyen yedek parçalar için, üreticiden alınmış ve durumu ispatlayan belgeler sağlık tesisine sunulursa, muadil yedek parça önerilebilir. Muadil parçanın fiyatı, fiyat listesinde belirtilen orijinal parça fiyatını </w:t>
            </w:r>
            <w:r w:rsidR="00236FE0" w:rsidRPr="00F629EE">
              <w:rPr>
                <w:color w:val="000000" w:themeColor="text1"/>
              </w:rPr>
              <w:t>geçemez. Muadil</w:t>
            </w:r>
            <w:r w:rsidRPr="00F629EE">
              <w:rPr>
                <w:color w:val="000000" w:themeColor="text1"/>
              </w:rPr>
              <w:t xml:space="preserve"> parça kullanımından kaynaklanan olumsuz sonuçlardan yüklenici sorumludur.</w:t>
            </w:r>
          </w:p>
        </w:tc>
        <w:tc>
          <w:tcPr>
            <w:tcW w:w="3752" w:type="dxa"/>
            <w:vAlign w:val="center"/>
          </w:tcPr>
          <w:p w14:paraId="5BD1A2AE" w14:textId="5E890093" w:rsidR="00E954B7" w:rsidRPr="00FD72A4" w:rsidRDefault="00236FE0" w:rsidP="00F629EE">
            <w:pPr>
              <w:rPr>
                <w:b/>
              </w:rPr>
            </w:pPr>
            <w:r w:rsidRPr="00FD72A4">
              <w:t>Teknik Şartnamenin tüm katılımcılar için</w:t>
            </w:r>
            <w:r w:rsidR="00717CCB" w:rsidRPr="00FD72A4">
              <w:t xml:space="preserve"> </w:t>
            </w:r>
            <w:r w:rsidRPr="00FD72A4">
              <w:t xml:space="preserve">daha anlaşılır </w:t>
            </w:r>
            <w:r w:rsidR="00717CCB" w:rsidRPr="00FD72A4">
              <w:t xml:space="preserve">ve rekabet koşullarını sağlayacağı için </w:t>
            </w:r>
            <w:r w:rsidRPr="00FD72A4">
              <w:t>uygun bulunmuştur.</w:t>
            </w:r>
          </w:p>
        </w:tc>
      </w:tr>
      <w:tr w:rsidR="00566530" w:rsidRPr="002402EB" w14:paraId="360D60BA" w14:textId="77777777" w:rsidTr="002518A9">
        <w:tc>
          <w:tcPr>
            <w:tcW w:w="3828" w:type="dxa"/>
          </w:tcPr>
          <w:p w14:paraId="316E407B" w14:textId="15AAAC30" w:rsidR="00566530" w:rsidRPr="00F629EE" w:rsidRDefault="00566530" w:rsidP="00F629EE">
            <w:r w:rsidRPr="00F629EE">
              <w:rPr>
                <w:b/>
              </w:rPr>
              <w:t>Madde 7.1.1</w:t>
            </w:r>
            <w:r w:rsidR="002916EC" w:rsidRPr="00F629EE">
              <w:rPr>
                <w:b/>
              </w:rPr>
              <w:t>4</w:t>
            </w:r>
            <w:r w:rsidRPr="00F629EE">
              <w:rPr>
                <w:b/>
              </w:rPr>
              <w:t>.</w:t>
            </w:r>
            <w:r w:rsidRPr="00F629EE">
              <w:t xml:space="preserve"> Garanti süresinden itibaren 10 yıl içinde üretilmeyen yedek parçalar için, üreticiden alınmış ve durumu ispatlayan </w:t>
            </w:r>
            <w:r w:rsidRPr="00F629EE">
              <w:lastRenderedPageBreak/>
              <w:t>belgeler sağlık tesisine sunulursa, muadil yedek parça önerilebilir. Muadil parçanın fiyatı, fiyat listesinde belirtilen orijinal parça fiyatını geçemez. Muadil parça kullanımından kaynaklanan olumsuz sonuçlardan yüklenici sorumludur.</w:t>
            </w:r>
          </w:p>
        </w:tc>
        <w:tc>
          <w:tcPr>
            <w:tcW w:w="3969" w:type="dxa"/>
          </w:tcPr>
          <w:p w14:paraId="6DAC8094" w14:textId="5FCB0DFD" w:rsidR="00566530" w:rsidRPr="00F629EE" w:rsidRDefault="00566530" w:rsidP="00F629EE">
            <w:r w:rsidRPr="00F629EE">
              <w:rPr>
                <w:b/>
                <w:bCs/>
                <w:color w:val="000000" w:themeColor="text1"/>
              </w:rPr>
              <w:lastRenderedPageBreak/>
              <w:t>Madde.7.</w:t>
            </w:r>
            <w:r w:rsidR="00C109A8">
              <w:rPr>
                <w:b/>
                <w:bCs/>
                <w:color w:val="000000" w:themeColor="text1"/>
              </w:rPr>
              <w:t>1.</w:t>
            </w:r>
            <w:r w:rsidRPr="00F629EE">
              <w:rPr>
                <w:b/>
                <w:bCs/>
                <w:color w:val="000000" w:themeColor="text1"/>
              </w:rPr>
              <w:t>1</w:t>
            </w:r>
            <w:r w:rsidR="002916EC" w:rsidRPr="00F629EE">
              <w:rPr>
                <w:b/>
                <w:bCs/>
                <w:color w:val="000000" w:themeColor="text1"/>
              </w:rPr>
              <w:t>4</w:t>
            </w:r>
            <w:r w:rsidRPr="00F629EE">
              <w:rPr>
                <w:b/>
                <w:bCs/>
                <w:color w:val="000000" w:themeColor="text1"/>
              </w:rPr>
              <w:t xml:space="preserve">. </w:t>
            </w:r>
            <w:r w:rsidRPr="00F629EE">
              <w:rPr>
                <w:b/>
                <w:bCs/>
                <w:color w:val="FF0000"/>
              </w:rPr>
              <w:t>Garanti süresi başlangıcından</w:t>
            </w:r>
            <w:r w:rsidRPr="00F629EE">
              <w:t xml:space="preserve"> itibaren 10 yıl içinde üretilmeyen yedek parçalar için, üreticiden alınmış ve durumu </w:t>
            </w:r>
            <w:r w:rsidRPr="00F629EE">
              <w:lastRenderedPageBreak/>
              <w:t>ispatlayan belgeler sağlık tesisine sunulursa, muadil yedek parça önerilebilir. Muadil parçanın fiyatı, fiyat listesinde belirtilen orijinal parça fiyatını geçemez. Muadil parça kullanımından kaynaklanan olumsuz sonuçlardan yüklenici sorumludur.</w:t>
            </w:r>
          </w:p>
        </w:tc>
        <w:tc>
          <w:tcPr>
            <w:tcW w:w="3761" w:type="dxa"/>
          </w:tcPr>
          <w:p w14:paraId="0DCD9C10" w14:textId="7982486B" w:rsidR="00566530" w:rsidRPr="00F629EE" w:rsidRDefault="00566530" w:rsidP="00F629EE">
            <w:r w:rsidRPr="00F629EE">
              <w:rPr>
                <w:b/>
                <w:bCs/>
                <w:color w:val="000000" w:themeColor="text1"/>
              </w:rPr>
              <w:lastRenderedPageBreak/>
              <w:t>Madde.7.1.</w:t>
            </w:r>
            <w:r w:rsidR="00C109A8">
              <w:rPr>
                <w:b/>
                <w:bCs/>
                <w:color w:val="000000" w:themeColor="text1"/>
              </w:rPr>
              <w:t>14</w:t>
            </w:r>
            <w:r w:rsidRPr="00F629EE">
              <w:rPr>
                <w:b/>
                <w:bCs/>
                <w:color w:val="000000" w:themeColor="text1"/>
              </w:rPr>
              <w:t xml:space="preserve"> </w:t>
            </w:r>
            <w:r w:rsidR="00C109A8">
              <w:rPr>
                <w:bCs/>
                <w:color w:val="000000" w:themeColor="text1"/>
              </w:rPr>
              <w:t>Bu madde iptal edilmiştir.</w:t>
            </w:r>
          </w:p>
        </w:tc>
        <w:tc>
          <w:tcPr>
            <w:tcW w:w="3752" w:type="dxa"/>
            <w:vAlign w:val="center"/>
          </w:tcPr>
          <w:p w14:paraId="23E8D3AD" w14:textId="2C4E9931" w:rsidR="00566530" w:rsidRPr="00FD72A4" w:rsidRDefault="00566530" w:rsidP="00F629EE">
            <w:r w:rsidRPr="00FD72A4">
              <w:t xml:space="preserve">Teknik şartnamenin </w:t>
            </w:r>
            <w:r w:rsidRPr="00FD72A4">
              <w:rPr>
                <w:b/>
              </w:rPr>
              <w:t>7.1.13</w:t>
            </w:r>
            <w:r w:rsidRPr="00FD72A4">
              <w:t xml:space="preserve"> maddesi</w:t>
            </w:r>
            <w:r w:rsidR="008F0E75" w:rsidRPr="00FD72A4">
              <w:t xml:space="preserve"> ile</w:t>
            </w:r>
            <w:r w:rsidRPr="00FD72A4">
              <w:rPr>
                <w:b/>
                <w:bCs/>
              </w:rPr>
              <w:t xml:space="preserve"> </w:t>
            </w:r>
            <w:r w:rsidRPr="00FD72A4">
              <w:rPr>
                <w:bCs/>
              </w:rPr>
              <w:t>mükerrer madde olması nedeniyle</w:t>
            </w:r>
            <w:r w:rsidR="008F0E75" w:rsidRPr="00FD72A4">
              <w:rPr>
                <w:bCs/>
              </w:rPr>
              <w:t xml:space="preserve"> </w:t>
            </w:r>
            <w:r w:rsidR="00717CCB" w:rsidRPr="00FD72A4">
              <w:rPr>
                <w:bCs/>
              </w:rPr>
              <w:t>iptal edil</w:t>
            </w:r>
            <w:r w:rsidR="008F0E75" w:rsidRPr="00FD72A4">
              <w:rPr>
                <w:bCs/>
              </w:rPr>
              <w:t>mesi uygun görülmüştür.</w:t>
            </w:r>
          </w:p>
        </w:tc>
      </w:tr>
      <w:tr w:rsidR="00566530" w:rsidRPr="002402EB" w14:paraId="15B4DC62" w14:textId="77777777" w:rsidTr="002518A9">
        <w:tc>
          <w:tcPr>
            <w:tcW w:w="3828" w:type="dxa"/>
          </w:tcPr>
          <w:p w14:paraId="7A032ECB" w14:textId="54CB674E" w:rsidR="00D56B93" w:rsidRPr="00F629EE" w:rsidRDefault="00D56B93" w:rsidP="00F629EE">
            <w:pPr>
              <w:widowControl w:val="0"/>
              <w:suppressAutoHyphens/>
              <w:spacing w:before="120" w:after="120"/>
              <w:ind w:left="41" w:hanging="41"/>
              <w:rPr>
                <w:rFonts w:eastAsia="MS Mincho"/>
                <w:b/>
                <w:bCs/>
                <w:color w:val="000000"/>
                <w:kern w:val="1"/>
                <w:lang w:val="en-US" w:eastAsia="ar-SA"/>
              </w:rPr>
            </w:pPr>
            <w:r w:rsidRPr="00F629EE">
              <w:rPr>
                <w:rFonts w:eastAsia="MS Mincho"/>
                <w:b/>
                <w:bCs/>
                <w:color w:val="000000"/>
                <w:kern w:val="1"/>
                <w:lang w:val="en-US" w:eastAsia="ar-SA"/>
              </w:rPr>
              <w:lastRenderedPageBreak/>
              <w:t xml:space="preserve">Madde 7.1.26 </w:t>
            </w:r>
            <w:r w:rsidRPr="00F629EE">
              <w:rPr>
                <w:rFonts w:eastAsia="MS Mincho"/>
                <w:color w:val="000000"/>
                <w:kern w:val="1"/>
                <w:lang w:val="en-US" w:eastAsia="ar-SA"/>
              </w:rPr>
              <w:t>Garanti sonrası başka bir firmayla bakım-onarım anlaşması yapılırsa, sağlık tesisi talebi üzerine yüklenici, yedek parça fiyat listesine uygun olarak parça tedariki sağlayacaktır.</w:t>
            </w:r>
          </w:p>
          <w:p w14:paraId="7D162FAE" w14:textId="6D5B5024" w:rsidR="00566530" w:rsidRPr="00F629EE" w:rsidRDefault="00566530" w:rsidP="00F629EE">
            <w:pPr>
              <w:rPr>
                <w:b/>
              </w:rPr>
            </w:pPr>
          </w:p>
        </w:tc>
        <w:tc>
          <w:tcPr>
            <w:tcW w:w="3969" w:type="dxa"/>
          </w:tcPr>
          <w:p w14:paraId="57301148" w14:textId="5018FA8E" w:rsidR="00566530" w:rsidRPr="00F629EE" w:rsidRDefault="00D56B93" w:rsidP="00F629EE">
            <w:pPr>
              <w:rPr>
                <w:b/>
              </w:rPr>
            </w:pPr>
            <w:r w:rsidRPr="00F629EE">
              <w:rPr>
                <w:b/>
                <w:color w:val="000000" w:themeColor="text1"/>
              </w:rPr>
              <w:t>Madde.7.1.26</w:t>
            </w:r>
            <w:r w:rsidRPr="00F629EE">
              <w:rPr>
                <w:color w:val="000000" w:themeColor="text1"/>
              </w:rPr>
              <w:t>.Alımı yapılan tıbbi cihazların garanti sonrası bakım-onarım sürecinde, ana sözleşmede yükümlü olan Yüklenici firma dışında bir firma ile yedek parça dâhil bakım-onarım anlaşması yapılması durumunda, ilgili hastanenin talebi üzerine liste kapsamındaki tutarlardan hastanenin sadece parça tedariki yapılacaktır. Yüklenici firma, bu parçalara ilişkin herhangi bir montaj veya servis hizmeti sunmakla yükümlü değildir. Ancak, talep edilmesi halinde montaj ve servis hizmetlerini ayrıca ücret karşılığında sağlayabilecektir.</w:t>
            </w:r>
          </w:p>
        </w:tc>
        <w:tc>
          <w:tcPr>
            <w:tcW w:w="3761" w:type="dxa"/>
          </w:tcPr>
          <w:p w14:paraId="6A13E6B9" w14:textId="336C8718" w:rsidR="00566530" w:rsidRPr="00F629EE" w:rsidRDefault="00D56B93" w:rsidP="00F629EE">
            <w:pPr>
              <w:rPr>
                <w:b/>
              </w:rPr>
            </w:pPr>
            <w:r w:rsidRPr="00F629EE">
              <w:rPr>
                <w:b/>
                <w:color w:val="000000" w:themeColor="text1"/>
              </w:rPr>
              <w:t>Madde.7.1.26</w:t>
            </w:r>
            <w:r w:rsidRPr="00F629EE">
              <w:rPr>
                <w:color w:val="000000" w:themeColor="text1"/>
              </w:rPr>
              <w:t>.Alımı yapılan tıbbi cihazların garanti sonrası bakım-onarım sürecinde, ana sözleşmede yükümlü olan Yüklenici firma dışında bir firma ile yedek parça dâhil bakım-onarım anlaşması yapılması durumunda, ilgili sağlık kuruluşunun talebi üzerine liste kapsamındaki tutarlardan sağlık kuruluşuna sadece parça tedariki yapılacaktır. Yüklenici firma, bu parçalara ilişkin herhangi bir montaj veya servis hizmeti sunmakla yükümlü değildir. Ancak, talep edilmesi halinde montaj ve servis hizmetlerini ayrıca ücret karşılığında sağlayabilecektir.</w:t>
            </w:r>
          </w:p>
        </w:tc>
        <w:tc>
          <w:tcPr>
            <w:tcW w:w="3752" w:type="dxa"/>
          </w:tcPr>
          <w:p w14:paraId="4CF2BC90" w14:textId="3B9FD770" w:rsidR="00D56B93" w:rsidRPr="00FD72A4" w:rsidRDefault="00D56B93" w:rsidP="00F629EE">
            <w:pPr>
              <w:tabs>
                <w:tab w:val="left" w:pos="0"/>
              </w:tabs>
              <w:spacing w:before="120" w:after="120"/>
              <w:rPr>
                <w:b/>
                <w:bCs/>
                <w:color w:val="000000" w:themeColor="text1"/>
              </w:rPr>
            </w:pPr>
            <w:r w:rsidRPr="00FD72A4">
              <w:rPr>
                <w:color w:val="000000" w:themeColor="text1"/>
              </w:rPr>
              <w:t>Garanti sonrası süreçte cihazlara firmaların sorumluluk sınırları netleştirilmiş hem de üçüncü taraf müdahalelerinden doğabilecek uyuşmazlıkların önüne geçilmesi düşünüldüğünden uygun bulunmuştur.</w:t>
            </w:r>
          </w:p>
          <w:p w14:paraId="188732CF" w14:textId="59DA7A2A" w:rsidR="00566530" w:rsidRPr="00FD72A4" w:rsidRDefault="00566530" w:rsidP="00F629EE">
            <w:pPr>
              <w:rPr>
                <w:b/>
              </w:rPr>
            </w:pPr>
          </w:p>
        </w:tc>
      </w:tr>
      <w:tr w:rsidR="00C109A8" w:rsidRPr="002402EB" w14:paraId="64884383" w14:textId="77777777" w:rsidTr="002518A9">
        <w:tc>
          <w:tcPr>
            <w:tcW w:w="3828" w:type="dxa"/>
          </w:tcPr>
          <w:p w14:paraId="034E7F8F" w14:textId="70465CD8" w:rsidR="00C109A8" w:rsidRPr="00F629EE" w:rsidRDefault="00C109A8" w:rsidP="00C109A8">
            <w:pPr>
              <w:tabs>
                <w:tab w:val="left" w:pos="0"/>
              </w:tabs>
              <w:spacing w:before="120" w:after="120"/>
              <w:ind w:left="41" w:hanging="41"/>
            </w:pPr>
            <w:r w:rsidRPr="00271423">
              <w:rPr>
                <w:b/>
                <w:bCs/>
              </w:rPr>
              <w:t>Madde 7.2.1.</w:t>
            </w:r>
            <w:r w:rsidRPr="00271423">
              <w:t xml:space="preserve"> </w:t>
            </w:r>
            <w:r w:rsidRPr="00F629EE">
              <w:t>Yüklenici, sözleşme imzalanmadan önce her kalem için ayrı ayrı, birim cihaz bedelinin %150’sini geçmeyecek şekilde (sistem bedeli x 1,50), ömürlü parçalar, X-ışını tüpü, dedektör, aksesuarlar, sarf malzemeleri ve montaj ekipmanları dahil yedek parça fiyat listesini idareye sunacaktır. X-ışını tüpü bedeli birim cihaz bedelinin %15’ini, dedektör bedeli ise %25’ini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ihale tarihinden talep tarihine kadarki Yİ-ÜFE üzerinden hesaplanacaktır.</w:t>
            </w:r>
          </w:p>
          <w:p w14:paraId="2475D4E9" w14:textId="586C1D30" w:rsidR="00C109A8" w:rsidRPr="00F629EE" w:rsidRDefault="00C109A8" w:rsidP="00C109A8"/>
        </w:tc>
        <w:tc>
          <w:tcPr>
            <w:tcW w:w="3969" w:type="dxa"/>
          </w:tcPr>
          <w:p w14:paraId="5775AFE8" w14:textId="51D60290" w:rsidR="00C109A8" w:rsidRPr="00F629EE" w:rsidRDefault="00C109A8" w:rsidP="0042788A">
            <w:pPr>
              <w:tabs>
                <w:tab w:val="left" w:pos="3715"/>
              </w:tabs>
              <w:spacing w:before="120" w:after="120"/>
              <w:ind w:left="30" w:hanging="30"/>
            </w:pPr>
            <w:r w:rsidRPr="00F629EE">
              <w:rPr>
                <w:b/>
              </w:rPr>
              <w:t>Madde.7.2.1.</w:t>
            </w:r>
            <w:r w:rsidRPr="00F629EE">
              <w:t xml:space="preserve">Yüklenici, sözleşme imzalanmadan önce her kalem için ayrı ayrı, birim cihaz bedelinin </w:t>
            </w:r>
            <w:r w:rsidRPr="00F629EE">
              <w:rPr>
                <w:b/>
                <w:color w:val="000000" w:themeColor="text1"/>
              </w:rPr>
              <w:t>%150’sini</w:t>
            </w:r>
            <w:r w:rsidRPr="00F629EE">
              <w:rPr>
                <w:color w:val="000000" w:themeColor="text1"/>
              </w:rPr>
              <w:t xml:space="preserve"> </w:t>
            </w:r>
            <w:r w:rsidRPr="00F629EE">
              <w:t xml:space="preserve">geçmeyecek şekilde (sistem bedeli x 1,50), ömürlü parçalar, X-ışını tüpü, dedektör, aksesuarlar, sarf malzemeleri ve montaj ekipmanları dahil yedek parça fiyat listesini idareye sunacaktır. X-ışını tüpü bedeli birim cihaz bedelinin </w:t>
            </w:r>
            <w:r w:rsidRPr="00F629EE">
              <w:rPr>
                <w:b/>
                <w:bCs/>
                <w:color w:val="FF0000"/>
              </w:rPr>
              <w:t>%20’ini</w:t>
            </w:r>
            <w:r w:rsidRPr="00F629EE">
              <w:t xml:space="preserve">, dedektör bedeli ise </w:t>
            </w:r>
            <w:r w:rsidRPr="00F629EE">
              <w:rPr>
                <w:b/>
                <w:bCs/>
                <w:color w:val="FF0000"/>
              </w:rPr>
              <w:t>%35’ini</w:t>
            </w:r>
            <w:r w:rsidRPr="00F629EE">
              <w:t xml:space="preserve">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ihale tarihinden talep tarihine kadarki Yİ-ÜFE üzerinden hesaplanacaktır.</w:t>
            </w:r>
          </w:p>
        </w:tc>
        <w:tc>
          <w:tcPr>
            <w:tcW w:w="3761" w:type="dxa"/>
          </w:tcPr>
          <w:p w14:paraId="58EA3923" w14:textId="1F852480" w:rsidR="00C109A8" w:rsidRPr="00F629EE" w:rsidRDefault="00C109A8" w:rsidP="0042788A">
            <w:pPr>
              <w:tabs>
                <w:tab w:val="left" w:pos="0"/>
              </w:tabs>
              <w:spacing w:before="120" w:after="120"/>
              <w:ind w:left="41" w:hanging="41"/>
            </w:pPr>
            <w:r w:rsidRPr="00271423">
              <w:rPr>
                <w:b/>
                <w:bCs/>
              </w:rPr>
              <w:t>Madde 7.2.1.</w:t>
            </w:r>
            <w:r w:rsidRPr="00271423">
              <w:t xml:space="preserve"> </w:t>
            </w:r>
            <w:r w:rsidRPr="00F629EE">
              <w:t>Yüklenici, sözleşme imzalanmadan önce her kalem için ayrı ayrı, birim cihaz bedelinin %150’sini geçmeyecek şekilde (sistem bedeli x 1,50), ömürlü parçalar, X-ışını tüpü, dedektör, aksesuarlar, sarf malzemeleri ve montaj ekipmanları dahil yedek parça fiyat listesini idareye sunacaktır. X-ışını tüpü bedeli birim cihaz bedelinin %15’ini, dedektör bedeli ise %25’ini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ihale tarihinden talep tarihine kadarki Yİ-ÜFE üzerinden hesaplanacaktır.</w:t>
            </w:r>
          </w:p>
        </w:tc>
        <w:tc>
          <w:tcPr>
            <w:tcW w:w="3752" w:type="dxa"/>
            <w:vAlign w:val="center"/>
          </w:tcPr>
          <w:p w14:paraId="2C9ED619" w14:textId="00DC1EF1" w:rsidR="00C109A8" w:rsidRPr="00FD72A4" w:rsidRDefault="00271423" w:rsidP="00C109A8">
            <w:r w:rsidRPr="00FD72A4">
              <w:t>Değişiklik u</w:t>
            </w:r>
            <w:r w:rsidR="00C109A8" w:rsidRPr="00FD72A4">
              <w:t>ygun bulunmamıştır.</w:t>
            </w:r>
          </w:p>
        </w:tc>
      </w:tr>
      <w:tr w:rsidR="00C109A8" w:rsidRPr="002402EB" w14:paraId="0E42A44A" w14:textId="77777777" w:rsidTr="002518A9">
        <w:tc>
          <w:tcPr>
            <w:tcW w:w="3828" w:type="dxa"/>
          </w:tcPr>
          <w:p w14:paraId="198E29B4" w14:textId="3F05A37A" w:rsidR="00C109A8" w:rsidRPr="00F629EE" w:rsidRDefault="00C109A8" w:rsidP="00C109A8">
            <w:pPr>
              <w:spacing w:before="120" w:after="120"/>
              <w:rPr>
                <w:b/>
                <w:bCs/>
                <w:color w:val="FF0000"/>
              </w:rPr>
            </w:pPr>
            <w:r w:rsidRPr="00F629EE">
              <w:rPr>
                <w:b/>
                <w:bCs/>
                <w:color w:val="000000" w:themeColor="text1"/>
              </w:rPr>
              <w:t>Madde 7.2.11.</w:t>
            </w:r>
            <w:r w:rsidRPr="00F629EE">
              <w:t xml:space="preserve">Yukarıdaki maddelerde belirtilen oranların hesaplanmasında kullanılan birim cihaz bedeli; ihale tarihli </w:t>
            </w:r>
            <w:r w:rsidRPr="00F629EE">
              <w:rPr>
                <w:color w:val="FF0000"/>
              </w:rPr>
              <w:t xml:space="preserve">(teklif açılış tarihi) </w:t>
            </w:r>
            <w:r w:rsidRPr="00F629EE">
              <w:t>TCMB Döviz Alış Kuru üzerinden Türk Lirası cinsinden hesaplamaya esas teşkil edilecektir.</w:t>
            </w:r>
          </w:p>
          <w:p w14:paraId="26BEED7C" w14:textId="77777777" w:rsidR="00C109A8" w:rsidRPr="00F629EE" w:rsidRDefault="00C109A8" w:rsidP="00C109A8"/>
        </w:tc>
        <w:tc>
          <w:tcPr>
            <w:tcW w:w="3969" w:type="dxa"/>
          </w:tcPr>
          <w:p w14:paraId="05A973A9" w14:textId="560A0D60" w:rsidR="00C109A8" w:rsidRPr="00F629EE" w:rsidRDefault="00C109A8" w:rsidP="00C109A8">
            <w:r w:rsidRPr="00F629EE">
              <w:rPr>
                <w:b/>
              </w:rPr>
              <w:t>Madde.7.2.11.</w:t>
            </w:r>
            <w:r w:rsidRPr="00F629EE">
              <w:t>Yukarıdaki maddelerde belirtilen oranların hesaplanmasında kullanılan birim cihaz bedeli; ihalede teklif edilecek olan döviz cinsinden hesaplamaya esas teşkil edilecektir.</w:t>
            </w:r>
          </w:p>
        </w:tc>
        <w:tc>
          <w:tcPr>
            <w:tcW w:w="3761" w:type="dxa"/>
          </w:tcPr>
          <w:p w14:paraId="50C6C40E" w14:textId="7D4A53B7" w:rsidR="00C109A8" w:rsidRPr="00C109A8" w:rsidRDefault="00C109A8" w:rsidP="00C109A8">
            <w:pPr>
              <w:spacing w:before="120" w:after="120"/>
              <w:rPr>
                <w:b/>
                <w:bCs/>
                <w:color w:val="FF0000"/>
              </w:rPr>
            </w:pPr>
            <w:r w:rsidRPr="00F629EE">
              <w:rPr>
                <w:b/>
                <w:bCs/>
                <w:color w:val="000000" w:themeColor="text1"/>
              </w:rPr>
              <w:t>Madde 7.2.11.</w:t>
            </w:r>
            <w:r w:rsidRPr="00F629EE">
              <w:t xml:space="preserve">Yukarıdaki maddelerde belirtilen oranların hesaplanmasında kullanılan birim cihaz bedeli; ihale tarihli </w:t>
            </w:r>
            <w:r w:rsidRPr="00F629EE">
              <w:rPr>
                <w:color w:val="FF0000"/>
              </w:rPr>
              <w:t xml:space="preserve">(teklif açılış tarihi) </w:t>
            </w:r>
            <w:r w:rsidRPr="00F629EE">
              <w:t>TCMB Döviz Alış Kuru üzerinden Türk Lirası cinsinden hesaplamaya esas teşkil edilecektir.</w:t>
            </w:r>
          </w:p>
        </w:tc>
        <w:tc>
          <w:tcPr>
            <w:tcW w:w="3752" w:type="dxa"/>
            <w:vAlign w:val="center"/>
          </w:tcPr>
          <w:p w14:paraId="745C269F" w14:textId="5774D629" w:rsidR="00C109A8" w:rsidRPr="00F629EE" w:rsidRDefault="00271423" w:rsidP="00C109A8">
            <w:r w:rsidRPr="00FD72A4">
              <w:t>Değişiklik uygun bulunmamıştır.</w:t>
            </w:r>
          </w:p>
        </w:tc>
      </w:tr>
      <w:tr w:rsidR="00C109A8" w:rsidRPr="002402EB" w14:paraId="5A352478" w14:textId="77777777" w:rsidTr="0042788A">
        <w:trPr>
          <w:trHeight w:val="7372"/>
        </w:trPr>
        <w:tc>
          <w:tcPr>
            <w:tcW w:w="3828" w:type="dxa"/>
          </w:tcPr>
          <w:p w14:paraId="713D3379" w14:textId="7A7D3E4A" w:rsidR="00C109A8" w:rsidRPr="00F629EE" w:rsidRDefault="00C109A8" w:rsidP="00C109A8">
            <w:pPr>
              <w:tabs>
                <w:tab w:val="left" w:pos="183"/>
              </w:tabs>
              <w:spacing w:before="120" w:after="120"/>
              <w:ind w:left="41" w:hanging="41"/>
              <w:rPr>
                <w:b/>
                <w:bCs/>
                <w:color w:val="FF0000"/>
              </w:rPr>
            </w:pPr>
            <w:r w:rsidRPr="00F629EE">
              <w:rPr>
                <w:b/>
                <w:bCs/>
                <w:color w:val="000000" w:themeColor="text1"/>
              </w:rPr>
              <w:t>adde 7.2.3.</w:t>
            </w:r>
            <w:r w:rsidRPr="00F629EE">
              <w:t>Sağlık tesisi, garanti sonrası bakım-onarım sözleşmesi talep ederse:</w:t>
            </w:r>
          </w:p>
          <w:p w14:paraId="53EC9261"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Yedek parça ve sarflar hariç, yıllık birim cihaz bedelinin %3’ü oranında, veya;</w:t>
            </w:r>
          </w:p>
          <w:p w14:paraId="35B882F5"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X-ışını tüpü ve dedektör hariç tüm yedek parça ve sarflar dahil, yıllık birim cihaz bedelinin %5’i oranında, veya;</w:t>
            </w:r>
          </w:p>
          <w:p w14:paraId="0284C42E"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Tüm parçalar, aksesuarlar ve sarflar (tüp ve dedektör dahil) birim cihaz bedelinin %10’u oranında sözleşme yapılabilir.</w:t>
            </w:r>
          </w:p>
          <w:p w14:paraId="4E82573B" w14:textId="7B484B7E" w:rsidR="00C109A8" w:rsidRPr="0042788A"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Ara verilen her yıl için bu oranlara %1 eklenir. Sözleşme bedeli, ihale tarihinin içinde bulunduğu ay ile bakım onarım sözleşmesi talep edildiği aydan önceki ay taban alınarak Yİ-ÜFE üzerinden güncellenir.</w:t>
            </w:r>
          </w:p>
        </w:tc>
        <w:tc>
          <w:tcPr>
            <w:tcW w:w="3969" w:type="dxa"/>
          </w:tcPr>
          <w:p w14:paraId="1078B6CB" w14:textId="3287BD64" w:rsidR="00C109A8" w:rsidRPr="00F629EE" w:rsidRDefault="00C109A8" w:rsidP="00C109A8">
            <w:pPr>
              <w:tabs>
                <w:tab w:val="left" w:pos="567"/>
              </w:tabs>
              <w:spacing w:before="120" w:after="120"/>
              <w:ind w:left="567" w:hanging="567"/>
            </w:pPr>
            <w:r w:rsidRPr="00F629EE">
              <w:rPr>
                <w:b/>
                <w:bCs/>
                <w:color w:val="000000" w:themeColor="text1"/>
              </w:rPr>
              <w:t>Madde 7.2.3.</w:t>
            </w:r>
            <w:r w:rsidRPr="00F629EE">
              <w:t>Sağlık tesisi, garanti sonrası bakım-onarım sözleşmesi talep ederse:</w:t>
            </w:r>
          </w:p>
          <w:p w14:paraId="02095042"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Yedek parça ve sarflar hariç, yıllık birim cihaz bedelinin %3’ü oranında, veya;</w:t>
            </w:r>
          </w:p>
          <w:p w14:paraId="3A58A488"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 xml:space="preserve">X-ışını tüpü ve dedektör hariç tüm yedek parça ve sarflar dahil, yıllık birim cihaz bedelinin </w:t>
            </w:r>
            <w:r w:rsidRPr="00F629EE">
              <w:rPr>
                <w:rFonts w:ascii="Times New Roman" w:hAnsi="Times New Roman" w:cs="Times New Roman"/>
                <w:b/>
                <w:bCs/>
                <w:color w:val="FF0000"/>
                <w:sz w:val="24"/>
                <w:szCs w:val="24"/>
              </w:rPr>
              <w:t>%6</w:t>
            </w:r>
            <w:r w:rsidRPr="00F629EE">
              <w:rPr>
                <w:rFonts w:ascii="Times New Roman" w:hAnsi="Times New Roman" w:cs="Times New Roman"/>
                <w:sz w:val="24"/>
                <w:szCs w:val="24"/>
              </w:rPr>
              <w:t>’i oranında, veya;</w:t>
            </w:r>
          </w:p>
          <w:p w14:paraId="75ACC3DB"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 xml:space="preserve">Tüm parçalar, aksesuarlar ve sarflar (tüp ve dedektör dahil) birim cihaz bedelinin </w:t>
            </w:r>
            <w:r w:rsidRPr="00F629EE">
              <w:rPr>
                <w:rFonts w:ascii="Times New Roman" w:hAnsi="Times New Roman" w:cs="Times New Roman"/>
                <w:b/>
                <w:bCs/>
                <w:color w:val="FF0000"/>
                <w:sz w:val="24"/>
                <w:szCs w:val="24"/>
              </w:rPr>
              <w:t>%15’i</w:t>
            </w:r>
            <w:r w:rsidRPr="00F629EE">
              <w:rPr>
                <w:rFonts w:ascii="Times New Roman" w:hAnsi="Times New Roman" w:cs="Times New Roman"/>
                <w:sz w:val="24"/>
                <w:szCs w:val="24"/>
              </w:rPr>
              <w:t xml:space="preserve"> oranında sözleşme yapılabilir.</w:t>
            </w:r>
          </w:p>
          <w:p w14:paraId="7FE2A037"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Ara verilen her yıl için bu oranlara %1 eklenir. Sözleşme bedeli, ihale tarihinin içinde bulunduğu ay ile bakım onarım sözleşmesi talep edildiği aydan önceki ay taban alınarak Yİ-ÜFE üzerinden güncellenir.</w:t>
            </w:r>
          </w:p>
          <w:p w14:paraId="7959508A" w14:textId="77777777" w:rsidR="00C109A8" w:rsidRPr="00F629EE" w:rsidRDefault="00C109A8" w:rsidP="00C109A8">
            <w:pPr>
              <w:rPr>
                <w:b/>
              </w:rPr>
            </w:pPr>
          </w:p>
        </w:tc>
        <w:tc>
          <w:tcPr>
            <w:tcW w:w="3761" w:type="dxa"/>
          </w:tcPr>
          <w:p w14:paraId="3ECA1E4B" w14:textId="77777777" w:rsidR="00C109A8" w:rsidRPr="00F629EE" w:rsidRDefault="00C109A8" w:rsidP="00C109A8">
            <w:pPr>
              <w:tabs>
                <w:tab w:val="left" w:pos="183"/>
              </w:tabs>
              <w:spacing w:before="120" w:after="120"/>
              <w:ind w:left="41" w:hanging="41"/>
              <w:rPr>
                <w:b/>
                <w:bCs/>
                <w:color w:val="FF0000"/>
              </w:rPr>
            </w:pPr>
            <w:r w:rsidRPr="00F629EE">
              <w:rPr>
                <w:b/>
                <w:bCs/>
                <w:color w:val="000000" w:themeColor="text1"/>
              </w:rPr>
              <w:t>Madde 7.2.3.</w:t>
            </w:r>
            <w:r w:rsidRPr="00F629EE">
              <w:t>Sağlık tesisi, garanti sonrası bakım-onarım sözleşmesi talep ederse:</w:t>
            </w:r>
          </w:p>
          <w:p w14:paraId="6AF8F54A"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Yedek parça ve sarflar hariç, yıllık birim cihaz bedelinin %3’ü oranında, veya;</w:t>
            </w:r>
          </w:p>
          <w:p w14:paraId="6BE7141D"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X-ışını tüpü ve dedektör hariç tüm yedek parça ve sarflar dahil, yıllık birim cihaz bedelinin %5’i oranında, veya;</w:t>
            </w:r>
          </w:p>
          <w:p w14:paraId="1AFB7CAC"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Tüm parçalar, aksesuarlar ve sarflar (tüp ve dedektör dahil) birim cihaz bedelinin %10’u oranında sözleşme yapılabilir.</w:t>
            </w:r>
          </w:p>
          <w:p w14:paraId="7273C3BA" w14:textId="240AF18E" w:rsidR="00C109A8" w:rsidRPr="0042788A"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Ara verilen her yıl için bu oranlara %1 eklenir. Sözleşme bedeli, ihale tarihinin içinde bulunduğu ay ile bakım onarım sözleşmesi talep edildiği aydan önceki ay taban alınarak Yİ-ÜFE üzerinden güncellenir.</w:t>
            </w:r>
          </w:p>
        </w:tc>
        <w:tc>
          <w:tcPr>
            <w:tcW w:w="3752" w:type="dxa"/>
            <w:vAlign w:val="center"/>
          </w:tcPr>
          <w:p w14:paraId="5E28B1AD" w14:textId="3E17BBF4" w:rsidR="00C109A8" w:rsidRPr="00FD72A4" w:rsidRDefault="00271423" w:rsidP="00C109A8">
            <w:r w:rsidRPr="00FD72A4">
              <w:t>Değişiklik uygun bulunmamıştır.</w:t>
            </w:r>
          </w:p>
        </w:tc>
      </w:tr>
      <w:tr w:rsidR="00C109A8" w:rsidRPr="002402EB" w14:paraId="48D82DFA" w14:textId="77777777" w:rsidTr="002518A9">
        <w:tc>
          <w:tcPr>
            <w:tcW w:w="3828" w:type="dxa"/>
          </w:tcPr>
          <w:p w14:paraId="199C1DF4" w14:textId="5C838677" w:rsidR="00C109A8" w:rsidRPr="00F629EE" w:rsidRDefault="00C109A8" w:rsidP="00C109A8">
            <w:pPr>
              <w:tabs>
                <w:tab w:val="left" w:pos="41"/>
              </w:tabs>
              <w:spacing w:before="120" w:after="120"/>
              <w:rPr>
                <w:b/>
                <w:bCs/>
                <w:color w:val="000000" w:themeColor="text1"/>
              </w:rPr>
            </w:pPr>
            <w:r w:rsidRPr="00F629EE">
              <w:rPr>
                <w:b/>
                <w:bCs/>
                <w:color w:val="000000" w:themeColor="text1"/>
              </w:rPr>
              <w:t>Madde 7.2.4.</w:t>
            </w:r>
            <w:r w:rsidRPr="00F629EE">
              <w:rPr>
                <w:bCs/>
                <w:color w:val="000000" w:themeColor="text1"/>
              </w:rPr>
              <w:t>Yedek parça hariç %3’lük bakım-onarım sözleşmesi yapılsa dahi, yıllık yedek parça maliyeti (tüp ve dedektör hariç) cihaz bedelinin %10’unu geçemez. Daha uzun süreli sözleşmelerde bu oran orantılı artar.</w:t>
            </w:r>
          </w:p>
        </w:tc>
        <w:tc>
          <w:tcPr>
            <w:tcW w:w="3969" w:type="dxa"/>
          </w:tcPr>
          <w:p w14:paraId="2B858E4F" w14:textId="1BB3CBBA" w:rsidR="00EB2C43" w:rsidRPr="00EB2C43" w:rsidRDefault="00EB2C43" w:rsidP="00EB2C43">
            <w:pPr>
              <w:tabs>
                <w:tab w:val="left" w:pos="41"/>
              </w:tabs>
              <w:spacing w:before="120" w:after="120"/>
              <w:rPr>
                <w:bCs/>
                <w:color w:val="000000" w:themeColor="text1"/>
              </w:rPr>
            </w:pPr>
            <w:r w:rsidRPr="00EB2C43">
              <w:rPr>
                <w:b/>
                <w:bCs/>
                <w:color w:val="000000" w:themeColor="text1"/>
              </w:rPr>
              <w:t>Madde 7.2.4</w:t>
            </w:r>
            <w:r w:rsidRPr="00EB2C43">
              <w:rPr>
                <w:bCs/>
                <w:color w:val="000000" w:themeColor="text1"/>
              </w:rPr>
              <w:t xml:space="preserve">.Yedek parça hariç %3’lük bakım-onarım sözleşmesi yapılsa dahi, yıllık </w:t>
            </w:r>
          </w:p>
          <w:p w14:paraId="3DB145DD" w14:textId="77777777" w:rsidR="00EB2C43" w:rsidRPr="00EB2C43" w:rsidRDefault="00EB2C43" w:rsidP="00EB2C43">
            <w:pPr>
              <w:tabs>
                <w:tab w:val="left" w:pos="41"/>
              </w:tabs>
              <w:spacing w:before="120" w:after="120"/>
              <w:rPr>
                <w:bCs/>
                <w:color w:val="000000" w:themeColor="text1"/>
              </w:rPr>
            </w:pPr>
            <w:r w:rsidRPr="00EB2C43">
              <w:rPr>
                <w:bCs/>
                <w:color w:val="000000" w:themeColor="text1"/>
              </w:rPr>
              <w:t xml:space="preserve">yedek parça maliyeti (tüp ve dedektör hariç) cihaz bedelinin %40’ını geçemez. Daha </w:t>
            </w:r>
          </w:p>
          <w:p w14:paraId="1535C780" w14:textId="54D20EF8" w:rsidR="00C109A8" w:rsidRPr="00F629EE" w:rsidRDefault="00EB2C43" w:rsidP="00EB2C43">
            <w:pPr>
              <w:tabs>
                <w:tab w:val="left" w:pos="41"/>
              </w:tabs>
              <w:spacing w:before="120" w:after="120"/>
              <w:rPr>
                <w:b/>
                <w:bCs/>
                <w:color w:val="000000" w:themeColor="text1"/>
              </w:rPr>
            </w:pPr>
            <w:r w:rsidRPr="00EB2C43">
              <w:rPr>
                <w:bCs/>
                <w:color w:val="000000" w:themeColor="text1"/>
              </w:rPr>
              <w:t>uzun süreli sözleşmelerde bu oran orantılı artar.</w:t>
            </w:r>
          </w:p>
        </w:tc>
        <w:tc>
          <w:tcPr>
            <w:tcW w:w="3761" w:type="dxa"/>
          </w:tcPr>
          <w:p w14:paraId="4B333345" w14:textId="4F48E9F4" w:rsidR="00C109A8" w:rsidRPr="00F629EE" w:rsidRDefault="00EB2C43" w:rsidP="00C109A8">
            <w:r w:rsidRPr="00F629EE">
              <w:rPr>
                <w:b/>
                <w:bCs/>
                <w:color w:val="000000" w:themeColor="text1"/>
              </w:rPr>
              <w:t>Madde 7.2.4.</w:t>
            </w:r>
            <w:r w:rsidRPr="00F629EE">
              <w:rPr>
                <w:bCs/>
                <w:color w:val="000000" w:themeColor="text1"/>
              </w:rPr>
              <w:t>Yedek parça hariç %3’lük bakım-onarım sözleşmesi yapılsa dahi, yıllık yedek parça maliyeti (tüp ve dedektör hariç) cihaz bedelinin %10’unu geçemez. Daha uzun süreli sözleşmelerde bu oran orantılı artar.</w:t>
            </w:r>
          </w:p>
        </w:tc>
        <w:tc>
          <w:tcPr>
            <w:tcW w:w="3752" w:type="dxa"/>
            <w:vAlign w:val="center"/>
          </w:tcPr>
          <w:p w14:paraId="7026702A" w14:textId="77777777" w:rsidR="00271423" w:rsidRPr="00FD72A4" w:rsidRDefault="00271423" w:rsidP="00C109A8"/>
          <w:p w14:paraId="4E9C0C2F" w14:textId="6CAE274C" w:rsidR="00C109A8" w:rsidRPr="00FD72A4" w:rsidRDefault="00271423" w:rsidP="00C109A8">
            <w:r w:rsidRPr="00FD72A4">
              <w:t>Değişiklik uygun bulunmamıştır.</w:t>
            </w:r>
          </w:p>
          <w:p w14:paraId="461C08C2" w14:textId="77777777" w:rsidR="00C109A8" w:rsidRPr="00FD72A4" w:rsidRDefault="00C109A8" w:rsidP="00C109A8"/>
          <w:p w14:paraId="0642B9A2" w14:textId="0EABE966" w:rsidR="00C109A8" w:rsidRPr="00FD72A4" w:rsidRDefault="00C109A8" w:rsidP="00C109A8"/>
        </w:tc>
      </w:tr>
      <w:bookmarkEnd w:id="2"/>
      <w:tr w:rsidR="00C109A8" w:rsidRPr="002402EB" w14:paraId="36BCC915" w14:textId="77777777" w:rsidTr="002518A9">
        <w:tc>
          <w:tcPr>
            <w:tcW w:w="3828" w:type="dxa"/>
          </w:tcPr>
          <w:p w14:paraId="04FEFC88" w14:textId="321E4EC2" w:rsidR="00C109A8" w:rsidRPr="00271423" w:rsidRDefault="00C109A8" w:rsidP="00C109A8">
            <w:pPr>
              <w:tabs>
                <w:tab w:val="left" w:pos="41"/>
              </w:tabs>
              <w:spacing w:before="120" w:after="120"/>
              <w:rPr>
                <w:bCs/>
                <w:color w:val="000000" w:themeColor="text1"/>
              </w:rPr>
            </w:pPr>
            <w:r w:rsidRPr="00271423">
              <w:rPr>
                <w:bCs/>
                <w:color w:val="000000" w:themeColor="text1"/>
              </w:rPr>
              <w:t xml:space="preserve">Şartnamede </w:t>
            </w:r>
            <w:r w:rsidR="00FC60BF">
              <w:rPr>
                <w:bCs/>
                <w:color w:val="000000" w:themeColor="text1"/>
              </w:rPr>
              <w:t>yeni madde eklenmesi isteği</w:t>
            </w:r>
          </w:p>
        </w:tc>
        <w:tc>
          <w:tcPr>
            <w:tcW w:w="3969" w:type="dxa"/>
          </w:tcPr>
          <w:p w14:paraId="712F3E83" w14:textId="5DA192CA" w:rsidR="00C109A8" w:rsidRDefault="00C109A8" w:rsidP="00C109A8">
            <w:pPr>
              <w:jc w:val="both"/>
            </w:pPr>
            <w:r w:rsidRPr="00271423">
              <w:rPr>
                <w:b/>
              </w:rPr>
              <w:t>Madde 2.1.6</w:t>
            </w:r>
            <w:r w:rsidR="00271423" w:rsidRPr="00271423">
              <w:rPr>
                <w:b/>
              </w:rPr>
              <w:t>.</w:t>
            </w:r>
            <w:r>
              <w:t xml:space="preserve"> Sistemin O-Kollu olarak teklif edilmesi durumunda tomosentez ve kontrastlı görüntülemeye upgrade edilebilmesi şartı aranmayacaktır. O-kollu sistem teklif edilmesi durumunda sistem prone pozisyonunda görüntüleme yapılabilecektir.</w:t>
            </w:r>
          </w:p>
          <w:p w14:paraId="452A927F" w14:textId="77777777" w:rsidR="00C109A8" w:rsidRPr="00F629EE" w:rsidRDefault="00C109A8" w:rsidP="00C109A8">
            <w:pPr>
              <w:tabs>
                <w:tab w:val="left" w:pos="567"/>
              </w:tabs>
              <w:spacing w:before="120" w:after="120"/>
              <w:ind w:left="567" w:hanging="567"/>
              <w:rPr>
                <w:b/>
                <w:bCs/>
                <w:color w:val="000000" w:themeColor="text1"/>
              </w:rPr>
            </w:pPr>
          </w:p>
        </w:tc>
        <w:tc>
          <w:tcPr>
            <w:tcW w:w="3761" w:type="dxa"/>
          </w:tcPr>
          <w:p w14:paraId="3C7E11B0" w14:textId="77777777" w:rsidR="00C109A8" w:rsidRDefault="00C109A8" w:rsidP="00C109A8">
            <w:pPr>
              <w:jc w:val="both"/>
            </w:pPr>
          </w:p>
          <w:p w14:paraId="0D42E89B" w14:textId="1A89392F" w:rsidR="00C109A8" w:rsidRPr="00F629EE" w:rsidRDefault="0036702F" w:rsidP="00C109A8">
            <w:r w:rsidRPr="00271423">
              <w:rPr>
                <w:b/>
              </w:rPr>
              <w:t>2.1.6</w:t>
            </w:r>
            <w:r w:rsidR="00271423" w:rsidRPr="00271423">
              <w:rPr>
                <w:b/>
              </w:rPr>
              <w:t>.</w:t>
            </w:r>
            <w:r>
              <w:t xml:space="preserve"> maddesi eklenmemiştir.</w:t>
            </w:r>
          </w:p>
        </w:tc>
        <w:tc>
          <w:tcPr>
            <w:tcW w:w="3752" w:type="dxa"/>
            <w:vAlign w:val="center"/>
          </w:tcPr>
          <w:p w14:paraId="5AE24D4F" w14:textId="4BF5BD10" w:rsidR="0036702F" w:rsidRPr="00FD72A4" w:rsidRDefault="00271423" w:rsidP="00C109A8">
            <w:r w:rsidRPr="00FD72A4">
              <w:t>Değişiklik uygun bulunmamıştır.</w:t>
            </w:r>
          </w:p>
        </w:tc>
      </w:tr>
      <w:tr w:rsidR="00C109A8" w:rsidRPr="002402EB" w14:paraId="6C5924FC" w14:textId="77777777" w:rsidTr="002518A9">
        <w:tc>
          <w:tcPr>
            <w:tcW w:w="3828" w:type="dxa"/>
          </w:tcPr>
          <w:p w14:paraId="0C93A485" w14:textId="77777777" w:rsidR="00C109A8" w:rsidRDefault="00C109A8" w:rsidP="00C109A8">
            <w:r w:rsidRPr="00271423">
              <w:rPr>
                <w:b/>
              </w:rPr>
              <w:t>Madde 2.4.1.2.</w:t>
            </w:r>
            <w:r>
              <w:t xml:space="preserve"> Mevcut Hali: Gantri girişimsel işlemlerin kolaylıkla yapılabilmesi için C kol yapısına sahip olacaktır.</w:t>
            </w:r>
          </w:p>
          <w:p w14:paraId="6C7E495F" w14:textId="77777777" w:rsidR="00C109A8" w:rsidRPr="00F629EE" w:rsidRDefault="00C109A8" w:rsidP="00C109A8">
            <w:pPr>
              <w:tabs>
                <w:tab w:val="left" w:pos="41"/>
              </w:tabs>
              <w:spacing w:before="120" w:after="120"/>
              <w:rPr>
                <w:b/>
                <w:bCs/>
                <w:color w:val="000000" w:themeColor="text1"/>
              </w:rPr>
            </w:pPr>
          </w:p>
        </w:tc>
        <w:tc>
          <w:tcPr>
            <w:tcW w:w="3969" w:type="dxa"/>
          </w:tcPr>
          <w:p w14:paraId="43D1B7C0" w14:textId="33582E1E" w:rsidR="00C109A8" w:rsidRPr="00167966" w:rsidRDefault="00C109A8" w:rsidP="00167966">
            <w:r w:rsidRPr="00271423">
              <w:rPr>
                <w:b/>
              </w:rPr>
              <w:t>Madde 2.4.1.2.</w:t>
            </w:r>
            <w:r>
              <w:t xml:space="preserve"> Gantri girişimsel işlemlerin kolaylıkla yapılabilmesi için C kol yapısına veya O kol yapısına sahip olacaktır.</w:t>
            </w:r>
          </w:p>
        </w:tc>
        <w:tc>
          <w:tcPr>
            <w:tcW w:w="3761" w:type="dxa"/>
          </w:tcPr>
          <w:p w14:paraId="041B4A09" w14:textId="2D9375C0" w:rsidR="00167966" w:rsidRDefault="00167966" w:rsidP="00167966">
            <w:r w:rsidRPr="00271423">
              <w:rPr>
                <w:b/>
              </w:rPr>
              <w:t>Madde 2.4.1.2.</w:t>
            </w:r>
            <w:r>
              <w:t xml:space="preserve"> Gantri girişimsel işlemlerin kolaylıkla yapılabilmesi için C kol yapısına sahip olacaktır.</w:t>
            </w:r>
          </w:p>
          <w:p w14:paraId="5F830C80" w14:textId="3EEC2384" w:rsidR="00C109A8" w:rsidRPr="00F629EE" w:rsidRDefault="00C109A8" w:rsidP="00C109A8"/>
        </w:tc>
        <w:tc>
          <w:tcPr>
            <w:tcW w:w="3752" w:type="dxa"/>
            <w:vAlign w:val="center"/>
          </w:tcPr>
          <w:p w14:paraId="41837CD7" w14:textId="487B29B5" w:rsidR="00C109A8" w:rsidRPr="00FD72A4" w:rsidRDefault="00271423" w:rsidP="00C109A8">
            <w:r w:rsidRPr="00FD72A4">
              <w:t>Değişiklik uygun bulunmamıştır.</w:t>
            </w:r>
          </w:p>
        </w:tc>
      </w:tr>
    </w:tbl>
    <w:p w14:paraId="1339992B" w14:textId="23B5BCCC" w:rsidR="00167966" w:rsidRDefault="00167966"/>
    <w:p w14:paraId="0E189E1A" w14:textId="61760391" w:rsidR="00167966" w:rsidRDefault="00167966"/>
    <w:p w14:paraId="0773AD64" w14:textId="69AF9FD4" w:rsidR="00167966" w:rsidRDefault="00167966"/>
    <w:p w14:paraId="11936514" w14:textId="5E997AAB" w:rsidR="00FC60BF" w:rsidRDefault="00FC60BF"/>
    <w:p w14:paraId="4103DA1F" w14:textId="77777777" w:rsidR="00FC60BF" w:rsidRDefault="00FC60BF"/>
    <w:p w14:paraId="7800396D" w14:textId="3BA80AA7" w:rsidR="00167966" w:rsidRDefault="00167966"/>
    <w:p w14:paraId="38AD6C7B" w14:textId="632F59E1" w:rsidR="00167966" w:rsidRDefault="00167966"/>
    <w:p w14:paraId="2A97E8D4" w14:textId="20CBC98F" w:rsidR="00167966" w:rsidRDefault="00167966"/>
    <w:p w14:paraId="08340672" w14:textId="6CA103F0" w:rsidR="0055153B" w:rsidRPr="0055153B" w:rsidRDefault="0055153B" w:rsidP="00194CDA">
      <w:pPr>
        <w:jc w:val="center"/>
        <w:rPr>
          <w:b/>
          <w:color w:val="FF0000"/>
          <w:sz w:val="22"/>
          <w:szCs w:val="22"/>
        </w:rPr>
      </w:pPr>
      <w:r w:rsidRPr="0055153B">
        <w:rPr>
          <w:b/>
          <w:color w:val="FF0000"/>
          <w:sz w:val="22"/>
          <w:szCs w:val="22"/>
        </w:rPr>
        <w:t>1.3 TEKNİK ŞARTNAME</w:t>
      </w:r>
    </w:p>
    <w:p w14:paraId="6AA46937" w14:textId="406545D0" w:rsidR="0055153B" w:rsidRPr="0055153B" w:rsidRDefault="0055153B" w:rsidP="00194CDA">
      <w:pPr>
        <w:jc w:val="center"/>
        <w:rPr>
          <w:b/>
          <w:color w:val="FF0000"/>
          <w:sz w:val="22"/>
          <w:szCs w:val="22"/>
        </w:rPr>
      </w:pPr>
      <w:r w:rsidRPr="0055153B">
        <w:rPr>
          <w:b/>
          <w:color w:val="FF0000"/>
          <w:sz w:val="22"/>
          <w:szCs w:val="22"/>
        </w:rPr>
        <w:t xml:space="preserve">B. </w:t>
      </w:r>
    </w:p>
    <w:p w14:paraId="21E4F337" w14:textId="778CABB6" w:rsidR="00167966" w:rsidRPr="0055153B" w:rsidRDefault="00194CDA" w:rsidP="00194CDA">
      <w:pPr>
        <w:jc w:val="center"/>
        <w:rPr>
          <w:b/>
          <w:color w:val="FF0000"/>
          <w:sz w:val="22"/>
          <w:szCs w:val="22"/>
        </w:rPr>
      </w:pPr>
      <w:r w:rsidRPr="0055153B">
        <w:rPr>
          <w:b/>
          <w:color w:val="FF0000"/>
          <w:sz w:val="22"/>
          <w:szCs w:val="22"/>
        </w:rPr>
        <w:t>MOBİL ARAÇLAR İÇİN TÜM ALAN DİJİTAL MAMOGRAFİ SİSTEMİ</w:t>
      </w:r>
      <w:r w:rsidR="00167966" w:rsidRPr="0055153B">
        <w:rPr>
          <w:b/>
          <w:color w:val="FF0000"/>
          <w:sz w:val="22"/>
          <w:szCs w:val="22"/>
        </w:rPr>
        <w:t>TEKNİK ŞARTNAMESİNDE YAPILAN DEĞİŞİKLİKLER</w:t>
      </w:r>
    </w:p>
    <w:p w14:paraId="450043CC" w14:textId="77777777" w:rsidR="00167966" w:rsidRDefault="00167966"/>
    <w:p w14:paraId="5A09B237" w14:textId="77777777" w:rsidR="00167966" w:rsidRDefault="00167966"/>
    <w:tbl>
      <w:tblPr>
        <w:tblStyle w:val="TabloKlavuzu"/>
        <w:tblW w:w="15310" w:type="dxa"/>
        <w:tblInd w:w="-856" w:type="dxa"/>
        <w:tblLook w:val="04A0" w:firstRow="1" w:lastRow="0" w:firstColumn="1" w:lastColumn="0" w:noHBand="0" w:noVBand="1"/>
      </w:tblPr>
      <w:tblGrid>
        <w:gridCol w:w="3828"/>
        <w:gridCol w:w="3969"/>
        <w:gridCol w:w="3761"/>
        <w:gridCol w:w="3752"/>
      </w:tblGrid>
      <w:tr w:rsidR="00C109A8" w:rsidRPr="002402EB" w14:paraId="2E6D45BE" w14:textId="77777777" w:rsidTr="00194CDA">
        <w:trPr>
          <w:trHeight w:val="405"/>
          <w:tblHeader/>
        </w:trPr>
        <w:tc>
          <w:tcPr>
            <w:tcW w:w="3828" w:type="dxa"/>
          </w:tcPr>
          <w:p w14:paraId="25905F6F" w14:textId="495B2676" w:rsidR="00C109A8" w:rsidRPr="00F629EE" w:rsidRDefault="00C109A8" w:rsidP="00194CDA">
            <w:pPr>
              <w:jc w:val="center"/>
              <w:rPr>
                <w:b/>
              </w:rPr>
            </w:pPr>
            <w:r w:rsidRPr="00F629EE">
              <w:rPr>
                <w:b/>
              </w:rPr>
              <w:t>Şartname Alt Maddesi</w:t>
            </w:r>
          </w:p>
        </w:tc>
        <w:tc>
          <w:tcPr>
            <w:tcW w:w="3969" w:type="dxa"/>
          </w:tcPr>
          <w:p w14:paraId="2EA9ECCF" w14:textId="6B639504" w:rsidR="00C109A8" w:rsidRPr="00F629EE" w:rsidRDefault="00C109A8" w:rsidP="00194CDA">
            <w:pPr>
              <w:jc w:val="center"/>
              <w:rPr>
                <w:b/>
              </w:rPr>
            </w:pPr>
            <w:r w:rsidRPr="00F629EE">
              <w:rPr>
                <w:b/>
              </w:rPr>
              <w:t>Önerilen Değişiklik</w:t>
            </w:r>
          </w:p>
        </w:tc>
        <w:tc>
          <w:tcPr>
            <w:tcW w:w="3761" w:type="dxa"/>
          </w:tcPr>
          <w:p w14:paraId="47EE7F9D" w14:textId="4550230D" w:rsidR="00C109A8" w:rsidRPr="00F629EE" w:rsidRDefault="00C109A8" w:rsidP="00194CDA">
            <w:pPr>
              <w:jc w:val="center"/>
              <w:rPr>
                <w:b/>
              </w:rPr>
            </w:pPr>
            <w:r w:rsidRPr="00F629EE">
              <w:rPr>
                <w:b/>
              </w:rPr>
              <w:t>Yeni Hali</w:t>
            </w:r>
          </w:p>
        </w:tc>
        <w:tc>
          <w:tcPr>
            <w:tcW w:w="3752" w:type="dxa"/>
          </w:tcPr>
          <w:p w14:paraId="23A28FA4" w14:textId="4615DDF3" w:rsidR="00C109A8" w:rsidRPr="00F629EE" w:rsidRDefault="00C109A8" w:rsidP="00194CDA">
            <w:pPr>
              <w:jc w:val="center"/>
              <w:rPr>
                <w:b/>
              </w:rPr>
            </w:pPr>
            <w:r w:rsidRPr="00F629EE">
              <w:rPr>
                <w:b/>
              </w:rPr>
              <w:t>Açıklama</w:t>
            </w:r>
          </w:p>
        </w:tc>
      </w:tr>
      <w:tr w:rsidR="00C109A8" w:rsidRPr="002402EB" w14:paraId="198C5AEA" w14:textId="77777777" w:rsidTr="002518A9">
        <w:tc>
          <w:tcPr>
            <w:tcW w:w="3828" w:type="dxa"/>
          </w:tcPr>
          <w:p w14:paraId="2F1DBE03" w14:textId="23EE37E2" w:rsidR="00C109A8" w:rsidRPr="00F629EE" w:rsidRDefault="00C109A8" w:rsidP="00C109A8">
            <w:r w:rsidRPr="00F629EE">
              <w:rPr>
                <w:b/>
                <w:bCs/>
                <w:lang w:val="en-US"/>
              </w:rPr>
              <w:t>Madde 2.10.</w:t>
            </w:r>
            <w:r w:rsidRPr="00F629EE">
              <w:rPr>
                <w:lang w:val="en-US"/>
              </w:rPr>
              <w:t xml:space="preserve"> </w:t>
            </w:r>
            <w:r w:rsidRPr="00F629EE">
              <w:rPr>
                <w:b/>
                <w:bCs/>
              </w:rPr>
              <w:t>Mamografi aksesuarları:</w:t>
            </w:r>
          </w:p>
          <w:p w14:paraId="230F4046" w14:textId="77777777" w:rsidR="00C109A8" w:rsidRPr="00F629EE" w:rsidRDefault="00C109A8" w:rsidP="00C109A8">
            <w:r w:rsidRPr="00F629EE">
              <w:t>Sistem ile birlikte aşağıdaki aksesuarlar verilecektir:</w:t>
            </w:r>
          </w:p>
          <w:p w14:paraId="1B218656" w14:textId="77777777" w:rsidR="00C109A8" w:rsidRPr="00F629EE" w:rsidRDefault="00C109A8" w:rsidP="00C109A8">
            <w:pPr>
              <w:numPr>
                <w:ilvl w:val="0"/>
                <w:numId w:val="17"/>
              </w:numPr>
            </w:pPr>
            <w:r w:rsidRPr="00F629EE">
              <w:t>1 adet en az 18x23 cm. büyüklüğünde kompresyon plakası veya dengi kompresyon plakası.</w:t>
            </w:r>
          </w:p>
          <w:p w14:paraId="702B60F7" w14:textId="77777777" w:rsidR="00C109A8" w:rsidRPr="00F629EE" w:rsidRDefault="00C109A8" w:rsidP="00C109A8">
            <w:pPr>
              <w:numPr>
                <w:ilvl w:val="0"/>
                <w:numId w:val="17"/>
              </w:numPr>
            </w:pPr>
            <w:r w:rsidRPr="00F629EE">
              <w:t>1 adet en az 24x26 cm büyüklüğünde kompresyon plakası</w:t>
            </w:r>
          </w:p>
          <w:p w14:paraId="4B33C7C2" w14:textId="77777777" w:rsidR="00C109A8" w:rsidRPr="00F629EE" w:rsidRDefault="00C109A8" w:rsidP="00C109A8">
            <w:pPr>
              <w:numPr>
                <w:ilvl w:val="0"/>
                <w:numId w:val="17"/>
              </w:numPr>
            </w:pPr>
            <w:r w:rsidRPr="00F629EE">
              <w:t>Koruma amaçlı 1 (bir) adet ön ve arkası kapalı 0,5 Pb eşdeger kurşun veya radyasyon koruyucu özellikte önlük</w:t>
            </w:r>
          </w:p>
          <w:p w14:paraId="1C834A33" w14:textId="0007DB43" w:rsidR="00C109A8" w:rsidRPr="00F629EE" w:rsidRDefault="00C109A8" w:rsidP="00C109A8">
            <w:pPr>
              <w:numPr>
                <w:ilvl w:val="0"/>
                <w:numId w:val="17"/>
              </w:numPr>
            </w:pPr>
            <w:r w:rsidRPr="00F629EE">
              <w:t>1 (bir) adet kurşun veya radyasyon koruyucu özellikte tiroit yakalığı</w:t>
            </w:r>
          </w:p>
          <w:p w14:paraId="30DEACA7" w14:textId="73C24F81" w:rsidR="00C109A8" w:rsidRPr="00F629EE" w:rsidRDefault="00C109A8" w:rsidP="00C109A8">
            <w:pPr>
              <w:numPr>
                <w:ilvl w:val="0"/>
                <w:numId w:val="17"/>
              </w:numPr>
            </w:pPr>
            <w:r w:rsidRPr="00F629EE">
              <w:t>Belirtilen koruyucu ekipmana ait taşıyıcı arabası</w:t>
            </w:r>
          </w:p>
        </w:tc>
        <w:tc>
          <w:tcPr>
            <w:tcW w:w="3969" w:type="dxa"/>
          </w:tcPr>
          <w:p w14:paraId="05FD9AE5" w14:textId="77777777" w:rsidR="00C109A8" w:rsidRPr="00F629EE" w:rsidRDefault="00C109A8" w:rsidP="00C109A8">
            <w:pPr>
              <w:rPr>
                <w:b/>
                <w:bCs/>
              </w:rPr>
            </w:pPr>
            <w:r w:rsidRPr="00F629EE">
              <w:rPr>
                <w:b/>
                <w:bCs/>
                <w:lang w:val="en-US"/>
              </w:rPr>
              <w:t>Madde 2.10.</w:t>
            </w:r>
            <w:r w:rsidRPr="00F629EE">
              <w:rPr>
                <w:b/>
                <w:bCs/>
              </w:rPr>
              <w:t xml:space="preserve"> Mamografi aksesuarları:</w:t>
            </w:r>
          </w:p>
          <w:p w14:paraId="4E74056E" w14:textId="6C294309" w:rsidR="00C109A8" w:rsidRPr="00F629EE" w:rsidRDefault="00C109A8" w:rsidP="00C109A8">
            <w:r w:rsidRPr="00F629EE">
              <w:t>Sistem ile birlikte aşağıdaki aksesuarlar verilecektir:</w:t>
            </w:r>
          </w:p>
          <w:p w14:paraId="39577A05" w14:textId="77777777" w:rsidR="00C109A8" w:rsidRPr="00F629EE" w:rsidRDefault="00C109A8" w:rsidP="00C109A8">
            <w:pPr>
              <w:numPr>
                <w:ilvl w:val="0"/>
                <w:numId w:val="17"/>
              </w:numPr>
            </w:pPr>
            <w:r w:rsidRPr="00F629EE">
              <w:t>1 adet en az 18x23 cm. büyüklüğünde kompresyon plakası veya dengi kompresyon plakası.</w:t>
            </w:r>
          </w:p>
          <w:p w14:paraId="6BF0D8EC" w14:textId="77777777" w:rsidR="00C109A8" w:rsidRPr="00F629EE" w:rsidRDefault="00C109A8" w:rsidP="00C109A8">
            <w:pPr>
              <w:numPr>
                <w:ilvl w:val="0"/>
                <w:numId w:val="17"/>
              </w:numPr>
            </w:pPr>
            <w:r w:rsidRPr="00F629EE">
              <w:t>1 adet en az 24x26 cm büyüklüğünde kompresyon plakası</w:t>
            </w:r>
          </w:p>
          <w:p w14:paraId="11BEBE0A" w14:textId="77777777" w:rsidR="00C109A8" w:rsidRPr="00F629EE" w:rsidRDefault="00C109A8" w:rsidP="00C109A8">
            <w:pPr>
              <w:numPr>
                <w:ilvl w:val="0"/>
                <w:numId w:val="17"/>
              </w:numPr>
            </w:pPr>
            <w:r w:rsidRPr="00F629EE">
              <w:t>Koruma amaçlı 1 (bir) adet ön ve arkası kapalı 0,5 Pb eşdeger kurşun veya radyasyon koruyucu özellikte önlük</w:t>
            </w:r>
          </w:p>
          <w:p w14:paraId="5D8D331D" w14:textId="58C828ED" w:rsidR="00C109A8" w:rsidRPr="00F629EE" w:rsidRDefault="00C109A8" w:rsidP="00C109A8">
            <w:pPr>
              <w:numPr>
                <w:ilvl w:val="0"/>
                <w:numId w:val="17"/>
              </w:numPr>
            </w:pPr>
            <w:r w:rsidRPr="00F629EE">
              <w:t>1 (bir) adet kurşun veya radyasyon koruyucu özellikte tiroit yakalığı</w:t>
            </w:r>
          </w:p>
          <w:p w14:paraId="699250F7" w14:textId="3EC2F89B" w:rsidR="00C109A8" w:rsidRPr="00194CDA" w:rsidRDefault="00C109A8" w:rsidP="00C109A8">
            <w:pPr>
              <w:numPr>
                <w:ilvl w:val="0"/>
                <w:numId w:val="17"/>
              </w:numPr>
              <w:rPr>
                <w:strike/>
              </w:rPr>
            </w:pPr>
            <w:r w:rsidRPr="00194CDA">
              <w:rPr>
                <w:strike/>
                <w:color w:val="FF0000"/>
              </w:rPr>
              <w:t xml:space="preserve">Belirtilen koruyucu ekipmana ait taşıyıcı arabası </w:t>
            </w:r>
          </w:p>
        </w:tc>
        <w:tc>
          <w:tcPr>
            <w:tcW w:w="3761" w:type="dxa"/>
          </w:tcPr>
          <w:p w14:paraId="643603B4" w14:textId="77777777" w:rsidR="00C109A8" w:rsidRPr="00F629EE" w:rsidRDefault="00C109A8" w:rsidP="00C109A8">
            <w:r w:rsidRPr="00F629EE">
              <w:rPr>
                <w:b/>
                <w:bCs/>
                <w:lang w:val="en-US"/>
              </w:rPr>
              <w:t>Madde 2.10.</w:t>
            </w:r>
            <w:r w:rsidRPr="00F629EE">
              <w:t>Sistem ile birlikte aşağıdaki aksesuarlar verilecektir:</w:t>
            </w:r>
          </w:p>
          <w:p w14:paraId="0738FFF6" w14:textId="77777777" w:rsidR="00C109A8" w:rsidRPr="00F629EE" w:rsidRDefault="00C109A8" w:rsidP="00C109A8">
            <w:pPr>
              <w:numPr>
                <w:ilvl w:val="0"/>
                <w:numId w:val="17"/>
              </w:numPr>
            </w:pPr>
            <w:r w:rsidRPr="00F629EE">
              <w:t>1 adet en az 18x23 cm. büyüklüğünde kompresyon plakası veya dengi kompresyon plakası.</w:t>
            </w:r>
          </w:p>
          <w:p w14:paraId="30C0459A" w14:textId="77777777" w:rsidR="00C109A8" w:rsidRPr="00F629EE" w:rsidRDefault="00C109A8" w:rsidP="00C109A8">
            <w:pPr>
              <w:numPr>
                <w:ilvl w:val="0"/>
                <w:numId w:val="17"/>
              </w:numPr>
            </w:pPr>
            <w:r w:rsidRPr="00F629EE">
              <w:t>1 adet en az 24x26 cm büyüklüğünde kompresyon plakası</w:t>
            </w:r>
          </w:p>
          <w:p w14:paraId="5B3AF87D" w14:textId="77777777" w:rsidR="00C109A8" w:rsidRPr="00F629EE" w:rsidRDefault="00C109A8" w:rsidP="00C109A8">
            <w:pPr>
              <w:numPr>
                <w:ilvl w:val="0"/>
                <w:numId w:val="17"/>
              </w:numPr>
            </w:pPr>
            <w:r w:rsidRPr="00F629EE">
              <w:t>Koruma amaçlı 1 (bir) adet ön ve arkası kapalı 0,5 Pb eşdeger kurşun veya radyasyon koruyucu özellikte önlük</w:t>
            </w:r>
          </w:p>
          <w:p w14:paraId="005BC18F" w14:textId="77777777" w:rsidR="00C109A8" w:rsidRPr="00F629EE" w:rsidRDefault="00C109A8" w:rsidP="00C109A8">
            <w:pPr>
              <w:numPr>
                <w:ilvl w:val="0"/>
                <w:numId w:val="17"/>
              </w:numPr>
            </w:pPr>
            <w:r w:rsidRPr="00F629EE">
              <w:t>1 (bir) adet kurşun veya radyasyon koruyucu özellikte tiroit yakalığı</w:t>
            </w:r>
          </w:p>
          <w:p w14:paraId="2D390CD1" w14:textId="6AF0718F" w:rsidR="00C109A8" w:rsidRPr="00F629EE" w:rsidRDefault="00C109A8" w:rsidP="00C109A8"/>
        </w:tc>
        <w:tc>
          <w:tcPr>
            <w:tcW w:w="3752" w:type="dxa"/>
            <w:vAlign w:val="center"/>
          </w:tcPr>
          <w:p w14:paraId="00AD75C9" w14:textId="393FC7B2" w:rsidR="00C109A8" w:rsidRPr="00F629EE" w:rsidRDefault="00C109A8" w:rsidP="00C109A8">
            <w:pPr>
              <w:rPr>
                <w:b/>
              </w:rPr>
            </w:pPr>
            <w:r w:rsidRPr="00F629EE">
              <w:t>Maliyeti düşüreceği ve rekabeti arttırması düşünüldüğünden uygun bulunmuştur.</w:t>
            </w:r>
          </w:p>
        </w:tc>
      </w:tr>
      <w:tr w:rsidR="00C109A8" w:rsidRPr="002402EB" w14:paraId="45E2760A" w14:textId="77777777" w:rsidTr="002518A9">
        <w:tc>
          <w:tcPr>
            <w:tcW w:w="3828" w:type="dxa"/>
          </w:tcPr>
          <w:p w14:paraId="749E05EE" w14:textId="2CA17366" w:rsidR="00C109A8" w:rsidRPr="00F629EE" w:rsidRDefault="00C109A8" w:rsidP="00C109A8">
            <w:pPr>
              <w:tabs>
                <w:tab w:val="left" w:pos="567"/>
              </w:tabs>
              <w:spacing w:before="120" w:after="120"/>
              <w:rPr>
                <w:rFonts w:eastAsia="Times New Roman"/>
                <w:color w:val="000000"/>
              </w:rPr>
            </w:pPr>
            <w:r w:rsidRPr="00F629EE">
              <w:rPr>
                <w:b/>
                <w:bCs/>
              </w:rPr>
              <w:t>Madde 4.4.</w:t>
            </w:r>
            <w:r w:rsidRPr="00F629EE">
              <w:rPr>
                <w:rFonts w:eastAsia="Times New Roman"/>
                <w:b/>
                <w:color w:val="000000"/>
              </w:rPr>
              <w:t xml:space="preserve"> </w:t>
            </w:r>
            <w:r w:rsidRPr="00F629EE">
              <w:rPr>
                <w:rFonts w:eastAsia="Times New Roman"/>
                <w:color w:val="000000"/>
              </w:rPr>
              <w:t>Teklif veren firmalar söz konusu cihaz için teknik servis imkanlarını ve teknik alt yapı durumunu belgeleyecektir, (teknik personelin ilgili firmada çalışma süresi, deneyim ve eğitim durumu, teknik eleman sayısı, bakım onarım imkanları vb). Bu belgeler noter tasdikli olarak ihale dosyasında sunulmalıdır.</w:t>
            </w:r>
          </w:p>
          <w:p w14:paraId="142AA9FB" w14:textId="023D827B" w:rsidR="00C109A8" w:rsidRPr="00F629EE" w:rsidRDefault="00C109A8" w:rsidP="00C109A8">
            <w:pPr>
              <w:rPr>
                <w:b/>
              </w:rPr>
            </w:pPr>
          </w:p>
        </w:tc>
        <w:tc>
          <w:tcPr>
            <w:tcW w:w="3969" w:type="dxa"/>
          </w:tcPr>
          <w:p w14:paraId="375B6F7B" w14:textId="0BBCD681" w:rsidR="00C109A8" w:rsidRPr="00194CDA" w:rsidRDefault="00C109A8" w:rsidP="00C109A8">
            <w:pPr>
              <w:ind w:left="30" w:hanging="30"/>
              <w:rPr>
                <w:strike/>
              </w:rPr>
            </w:pPr>
            <w:r w:rsidRPr="00F629EE">
              <w:rPr>
                <w:b/>
              </w:rPr>
              <w:t>Madde.4.4.</w:t>
            </w:r>
            <w:r w:rsidRPr="00F629EE">
              <w:t xml:space="preserve">Teklif veren firmalar söz konusu cihaz için teknik servis imkanlarını ve teknik altyapı durumunu belgeleyecektir, (teknik personelin ilgili firmada çalışma süresi, deneyim ve eğitim durumu, teknik eleman sayısı, bakım onarım imkanları vb). </w:t>
            </w:r>
            <w:r w:rsidRPr="00194CDA">
              <w:rPr>
                <w:strike/>
                <w:color w:val="FF0000"/>
              </w:rPr>
              <w:t xml:space="preserve">Bu belgeler noter tasdikli olarak ihale dosyasında </w:t>
            </w:r>
          </w:p>
          <w:p w14:paraId="49D08EDC" w14:textId="77777777" w:rsidR="00C109A8" w:rsidRPr="00194CDA" w:rsidRDefault="00C109A8" w:rsidP="00C109A8">
            <w:pPr>
              <w:tabs>
                <w:tab w:val="left" w:pos="567"/>
              </w:tabs>
              <w:ind w:left="567" w:hanging="567"/>
              <w:rPr>
                <w:strike/>
                <w:color w:val="FF0000"/>
              </w:rPr>
            </w:pPr>
            <w:r w:rsidRPr="00194CDA">
              <w:rPr>
                <w:strike/>
                <w:color w:val="FF0000"/>
              </w:rPr>
              <w:t>sunulmalıdır.</w:t>
            </w:r>
          </w:p>
          <w:p w14:paraId="43C7C9AA" w14:textId="27A86528" w:rsidR="00C109A8" w:rsidRPr="00F629EE" w:rsidRDefault="00C109A8" w:rsidP="00C109A8">
            <w:pPr>
              <w:rPr>
                <w:b/>
              </w:rPr>
            </w:pPr>
          </w:p>
        </w:tc>
        <w:tc>
          <w:tcPr>
            <w:tcW w:w="3761" w:type="dxa"/>
          </w:tcPr>
          <w:p w14:paraId="62906389" w14:textId="03C6F6EB" w:rsidR="00C109A8" w:rsidRPr="00F629EE" w:rsidRDefault="00C109A8" w:rsidP="00C109A8">
            <w:pPr>
              <w:rPr>
                <w:b/>
              </w:rPr>
            </w:pPr>
            <w:r w:rsidRPr="00F629EE">
              <w:rPr>
                <w:b/>
              </w:rPr>
              <w:t>Madde.4.4.</w:t>
            </w:r>
            <w:r w:rsidRPr="00F629EE">
              <w:t>Teklif veren firmalar söz konusu cihaz için teknik servis imkanlarını ve teknik altyapı durumunu belgeleyecektir, (teknik personelin ilgili firmada çalışma süresi, deneyim ve eğitim durumu, teknik eleman sayısı, bakım onarım imkanları vb).</w:t>
            </w:r>
          </w:p>
        </w:tc>
        <w:tc>
          <w:tcPr>
            <w:tcW w:w="3752" w:type="dxa"/>
          </w:tcPr>
          <w:p w14:paraId="5847645F" w14:textId="665C03C1" w:rsidR="00C109A8" w:rsidRPr="00F629EE" w:rsidRDefault="00C109A8" w:rsidP="00C109A8">
            <w:pPr>
              <w:rPr>
                <w:b/>
              </w:rPr>
            </w:pPr>
            <w:r w:rsidRPr="00F629EE">
              <w:t>Rekabeti arttıracağı ve maliyeti düşüreceğinden uygun bulunmuştur.</w:t>
            </w:r>
          </w:p>
        </w:tc>
      </w:tr>
      <w:tr w:rsidR="00C109A8" w:rsidRPr="002402EB" w14:paraId="0347B378" w14:textId="77777777" w:rsidTr="002518A9">
        <w:tc>
          <w:tcPr>
            <w:tcW w:w="3828" w:type="dxa"/>
          </w:tcPr>
          <w:p w14:paraId="734642D4" w14:textId="6E8E1B94" w:rsidR="00C109A8" w:rsidRPr="00F629EE" w:rsidRDefault="00C109A8" w:rsidP="00C109A8">
            <w:pPr>
              <w:tabs>
                <w:tab w:val="left" w:pos="41"/>
              </w:tabs>
              <w:spacing w:before="120" w:after="120"/>
              <w:rPr>
                <w:b/>
                <w:bCs/>
              </w:rPr>
            </w:pPr>
            <w:r w:rsidRPr="00F629EE">
              <w:rPr>
                <w:b/>
                <w:bCs/>
              </w:rPr>
              <w:t>Madde 5.5.</w:t>
            </w:r>
            <w:r w:rsidRPr="00F629EE">
              <w:rPr>
                <w:rFonts w:eastAsia="Times New Roman"/>
                <w:color w:val="000000"/>
              </w:rPr>
              <w:t xml:space="preserve">Cihazların kurulacağı mekânın iklimlendirilmesi ve Dijital Mamografi Cihazlarının çalışma değerlerinin optimum seviyede tutulabilmesi için en az 18.000 BTU A plus inverter klima (kurulum yapılacak odanın metrekaresine göre) cihaz odasına yüklenici firma tarafından sağlanarak, kurulup çalışır vaziyette teslim edilecektir. Klima sistemleri kurulumları yapılmadan önce Yüklenici veya Yetkili Klima Bayisi/Servisi tarafından mekanlarda ücretsiz keşif yapılmalı ve yapılan keşifler Rapor olarak düzenlenip İdareye teslim edilmelidir. İdarenin onayını müteakip, klima sistemleri yüklenici firma tarafından sağlanarak, kurulup çalışır vaziyette teslim edilecek ve en az </w:t>
            </w:r>
            <w:r w:rsidRPr="00F629EE">
              <w:rPr>
                <w:rFonts w:eastAsia="Times New Roman"/>
                <w:b/>
                <w:color w:val="000000"/>
              </w:rPr>
              <w:t>2 (iki) yıl</w:t>
            </w:r>
            <w:r w:rsidRPr="00F629EE">
              <w:rPr>
                <w:rFonts w:eastAsia="Times New Roman"/>
                <w:color w:val="000000"/>
              </w:rPr>
              <w:t xml:space="preserve"> garantili olacaktır</w:t>
            </w:r>
          </w:p>
          <w:p w14:paraId="5FCE6EAF" w14:textId="0CC35F16" w:rsidR="00C109A8" w:rsidRPr="00F629EE" w:rsidRDefault="00C109A8" w:rsidP="00C109A8"/>
        </w:tc>
        <w:tc>
          <w:tcPr>
            <w:tcW w:w="3969" w:type="dxa"/>
          </w:tcPr>
          <w:p w14:paraId="09078BDA" w14:textId="763EE92F" w:rsidR="00C109A8" w:rsidRPr="00F629EE" w:rsidRDefault="00C109A8" w:rsidP="00C109A8">
            <w:pPr>
              <w:tabs>
                <w:tab w:val="left" w:pos="567"/>
              </w:tabs>
              <w:spacing w:before="120" w:after="120"/>
              <w:ind w:left="30" w:hanging="30"/>
              <w:rPr>
                <w:b/>
                <w:bCs/>
              </w:rPr>
            </w:pPr>
            <w:r w:rsidRPr="00474F7B">
              <w:rPr>
                <w:rFonts w:eastAsia="Times New Roman"/>
                <w:b/>
              </w:rPr>
              <w:t>Madde.5.5.</w:t>
            </w:r>
            <w:r w:rsidRPr="00474F7B">
              <w:rPr>
                <w:rFonts w:eastAsia="Times New Roman"/>
              </w:rPr>
              <w:t xml:space="preserve"> </w:t>
            </w:r>
            <w:r w:rsidRPr="00F629EE">
              <w:rPr>
                <w:rFonts w:eastAsia="Times New Roman"/>
                <w:color w:val="000000"/>
              </w:rPr>
              <w:t>Cihazların kurulacağı mekânın iklimlendirilmesi ve Dijital Mamografi Cihazlarının çalışma değerlerinin optimum seviyede tutulabilmesi için A plus inverter klima (kurulum yapılacak odanın metrekaresine göre) cihaz odasına yüklenici firma tarafından sağlanarak, kurulup çalışır vaziyette teslim edilecektir. Klima sistemleri kurulumları yapılmadan önce Yüklenici veya Yetkili Klima Bayisi/Servisi tarafından mekanlarda ücretsiz keşif yapılmalı ve yapılan keşifler Rapor olarak düzenlenip İdareye teslim edilmelidir. İdarenin onayını müteakip, klima sistemleri yüklenici firma tarafından sağlanarak, kurulup çalışır vaziyette teslim edilecek ve en az 2 (iki) yıl garantili olacaktır</w:t>
            </w:r>
          </w:p>
          <w:p w14:paraId="0D792451" w14:textId="77777777" w:rsidR="00C109A8" w:rsidRPr="00F629EE" w:rsidRDefault="00C109A8" w:rsidP="00C109A8"/>
        </w:tc>
        <w:tc>
          <w:tcPr>
            <w:tcW w:w="3761" w:type="dxa"/>
          </w:tcPr>
          <w:p w14:paraId="7B72EAC0" w14:textId="12176404" w:rsidR="00C109A8" w:rsidRPr="00474F7B" w:rsidRDefault="00474F7B" w:rsidP="00474F7B">
            <w:pPr>
              <w:tabs>
                <w:tab w:val="left" w:pos="567"/>
              </w:tabs>
              <w:spacing w:before="120" w:after="120"/>
              <w:ind w:left="30" w:hanging="30"/>
              <w:rPr>
                <w:b/>
                <w:bCs/>
              </w:rPr>
            </w:pPr>
            <w:r w:rsidRPr="00474F7B">
              <w:rPr>
                <w:rFonts w:eastAsia="Times New Roman"/>
                <w:b/>
                <w:color w:val="000000"/>
              </w:rPr>
              <w:t>Madde.5.5.</w:t>
            </w:r>
            <w:r w:rsidRPr="00F629EE">
              <w:rPr>
                <w:rFonts w:eastAsia="Times New Roman"/>
                <w:color w:val="000000"/>
              </w:rPr>
              <w:t xml:space="preserve"> Cihazların kurulacağı mekânın iklimlendirilmesi ve Dijital Mamografi Cihazlarının çalışma değerlerinin optimum seviyede tutulabilmesi için A plus inverter klima (kurulum yapılacak odanın metrekaresine göre) cihaz odasına yüklenici firma tarafından sağlanarak, kurulup çalışır vaziyette teslim edilecektir. Klima sistemleri kurulumları yapılmadan önce Yüklenici veya Yetkili Klima Bayisi/Servisi tarafından mekanlarda ücretsiz keşif yapılmalı ve yapılan keşifler Rapor olarak düzenlenip İdareye teslim edilmelidir. İdarenin onayını müteakip, klima sistemleri yüklenici firma tarafından sağlanarak, kurulup çalışır vaziyette teslim edilecek ve en az 2 (iki) yıl garantili olacaktır</w:t>
            </w:r>
          </w:p>
        </w:tc>
        <w:tc>
          <w:tcPr>
            <w:tcW w:w="3752" w:type="dxa"/>
          </w:tcPr>
          <w:p w14:paraId="02A4B1DA" w14:textId="6A724BDD" w:rsidR="00C109A8" w:rsidRPr="00F629EE" w:rsidRDefault="00474F7B" w:rsidP="00C109A8">
            <w:r>
              <w:t>Değişiklik uygun görülmüştür.</w:t>
            </w:r>
          </w:p>
        </w:tc>
      </w:tr>
      <w:tr w:rsidR="00C109A8" w:rsidRPr="002402EB" w14:paraId="7054B180" w14:textId="77777777" w:rsidTr="002518A9">
        <w:tc>
          <w:tcPr>
            <w:tcW w:w="3828" w:type="dxa"/>
          </w:tcPr>
          <w:p w14:paraId="2A8CFDD0" w14:textId="458B792E" w:rsidR="00C109A8" w:rsidRPr="00F629EE" w:rsidRDefault="00C109A8" w:rsidP="00C109A8">
            <w:pPr>
              <w:tabs>
                <w:tab w:val="left" w:pos="41"/>
              </w:tabs>
              <w:spacing w:before="120" w:after="120"/>
              <w:ind w:hanging="101"/>
            </w:pPr>
            <w:r w:rsidRPr="00F629EE">
              <w:rPr>
                <w:b/>
              </w:rPr>
              <w:t>Madde 8.1.13.</w:t>
            </w:r>
            <w:r w:rsidRPr="00F629EE">
              <w:t>Garanti süresinden 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p w14:paraId="44EA7F21" w14:textId="77777777" w:rsidR="00C109A8" w:rsidRPr="00F629EE" w:rsidRDefault="00C109A8" w:rsidP="00C109A8"/>
        </w:tc>
        <w:tc>
          <w:tcPr>
            <w:tcW w:w="3969" w:type="dxa"/>
          </w:tcPr>
          <w:p w14:paraId="102ED23E" w14:textId="135F514F" w:rsidR="00C109A8" w:rsidRPr="00F629EE" w:rsidRDefault="00C109A8" w:rsidP="00C109A8">
            <w:pPr>
              <w:tabs>
                <w:tab w:val="left" w:pos="567"/>
              </w:tabs>
              <w:spacing w:before="120" w:after="120"/>
              <w:ind w:left="30" w:hanging="30"/>
            </w:pPr>
            <w:r w:rsidRPr="00F629EE">
              <w:rPr>
                <w:b/>
                <w:bCs/>
                <w:color w:val="000000" w:themeColor="text1"/>
              </w:rPr>
              <w:t xml:space="preserve">Madde.8.1.13. </w:t>
            </w:r>
            <w:r w:rsidRPr="00F629EE">
              <w:rPr>
                <w:bCs/>
                <w:color w:val="FF0000"/>
              </w:rPr>
              <w:t>Garanti süresi başlangıcından</w:t>
            </w:r>
            <w:r w:rsidRPr="00F629EE">
              <w:rPr>
                <w:color w:val="FF0000"/>
              </w:rPr>
              <w:t xml:space="preserve"> </w:t>
            </w:r>
            <w:r w:rsidRPr="00F629EE">
              <w:t>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p w14:paraId="731BF32C" w14:textId="77777777" w:rsidR="00C109A8" w:rsidRPr="00F629EE" w:rsidRDefault="00C109A8" w:rsidP="00C109A8"/>
        </w:tc>
        <w:tc>
          <w:tcPr>
            <w:tcW w:w="3761" w:type="dxa"/>
          </w:tcPr>
          <w:p w14:paraId="74431BC6" w14:textId="6D957B63" w:rsidR="00C109A8" w:rsidRPr="00F629EE" w:rsidRDefault="00C109A8" w:rsidP="00C109A8">
            <w:pPr>
              <w:tabs>
                <w:tab w:val="left" w:pos="567"/>
              </w:tabs>
              <w:spacing w:before="120" w:after="120"/>
              <w:ind w:left="30" w:hanging="30"/>
            </w:pPr>
            <w:r w:rsidRPr="00F629EE">
              <w:rPr>
                <w:b/>
                <w:bCs/>
                <w:lang w:val="en-US"/>
              </w:rPr>
              <w:t>Madde.8.1.13.</w:t>
            </w:r>
            <w:r>
              <w:rPr>
                <w:b/>
                <w:bCs/>
                <w:lang w:val="en-US"/>
              </w:rPr>
              <w:t xml:space="preserve"> </w:t>
            </w:r>
            <w:r w:rsidRPr="00F629EE">
              <w:rPr>
                <w:b/>
                <w:bCs/>
                <w:color w:val="FF0000"/>
              </w:rPr>
              <w:t>Garanti süresi başlangıcından</w:t>
            </w:r>
            <w:r w:rsidRPr="00F629EE">
              <w:t xml:space="preserve"> 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p w14:paraId="124CC531" w14:textId="245F3A0F" w:rsidR="00C109A8" w:rsidRPr="00F629EE" w:rsidRDefault="00C109A8" w:rsidP="00C109A8"/>
        </w:tc>
        <w:tc>
          <w:tcPr>
            <w:tcW w:w="3752" w:type="dxa"/>
          </w:tcPr>
          <w:p w14:paraId="263592FD" w14:textId="0FD9D9DF" w:rsidR="00C109A8" w:rsidRPr="00F629EE" w:rsidRDefault="00C109A8" w:rsidP="00C109A8">
            <w:r w:rsidRPr="00F629EE">
              <w:t>Teknik Şartnamenin tüm katılımcılar için daha anlaşılır ve rekabet koşullarını sağlayacağı için uygun bulunmuştur.</w:t>
            </w:r>
          </w:p>
        </w:tc>
      </w:tr>
      <w:tr w:rsidR="00C109A8" w:rsidRPr="002402EB" w14:paraId="06F83645" w14:textId="77777777" w:rsidTr="002518A9">
        <w:tc>
          <w:tcPr>
            <w:tcW w:w="3828" w:type="dxa"/>
          </w:tcPr>
          <w:p w14:paraId="5427BC92" w14:textId="0C98835A" w:rsidR="00C109A8" w:rsidRPr="00F629EE" w:rsidRDefault="00C109A8" w:rsidP="00C109A8">
            <w:pPr>
              <w:tabs>
                <w:tab w:val="left" w:pos="41"/>
              </w:tabs>
              <w:spacing w:before="120" w:after="120"/>
              <w:ind w:left="41" w:hanging="41"/>
              <w:rPr>
                <w:b/>
                <w:bCs/>
              </w:rPr>
            </w:pPr>
            <w:r w:rsidRPr="00F629EE">
              <w:rPr>
                <w:b/>
                <w:bCs/>
              </w:rPr>
              <w:t xml:space="preserve">Madde 8.1.14. </w:t>
            </w:r>
            <w:r w:rsidRPr="00F629EE">
              <w:t>Garanti süresinden 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p w14:paraId="0E71AD9F" w14:textId="0FAE4B6A" w:rsidR="00C109A8" w:rsidRPr="00F629EE" w:rsidRDefault="00C109A8" w:rsidP="00C109A8"/>
        </w:tc>
        <w:tc>
          <w:tcPr>
            <w:tcW w:w="3969" w:type="dxa"/>
          </w:tcPr>
          <w:p w14:paraId="284C5FC3" w14:textId="59109C06" w:rsidR="00C109A8" w:rsidRPr="00F629EE" w:rsidRDefault="00C109A8" w:rsidP="00C109A8">
            <w:pPr>
              <w:spacing w:before="120" w:after="120"/>
              <w:rPr>
                <w:b/>
                <w:bCs/>
              </w:rPr>
            </w:pPr>
            <w:r w:rsidRPr="00F629EE">
              <w:rPr>
                <w:b/>
                <w:bCs/>
                <w:color w:val="000000" w:themeColor="text1"/>
              </w:rPr>
              <w:t xml:space="preserve">Madde 8.1.14. </w:t>
            </w:r>
            <w:r w:rsidRPr="00F629EE">
              <w:rPr>
                <w:bCs/>
                <w:color w:val="FF0000"/>
              </w:rPr>
              <w:t>Garanti süresi başlangıcından</w:t>
            </w:r>
            <w:r w:rsidRPr="00F629EE">
              <w:rPr>
                <w:color w:val="000000" w:themeColor="text1"/>
              </w:rPr>
              <w:t xml:space="preserve"> </w:t>
            </w:r>
            <w:r w:rsidRPr="00F629EE">
              <w:t>itibaren 10 yıl içinde üretilmeyen yedek parçalar için, üreticiden alınmış ve durumu ispatlayan belgeler sağlık tesisine sunulursa, muadil yedek parça önerilebilir. Muadil parçanın fiyatı, fiyat listesinde belirtilen orijinal parça fiyatını geçemez. Muadil parça kullanımından kaynaklanan olumsuz sonuçlardan yüklenici sorumludur</w:t>
            </w:r>
          </w:p>
          <w:p w14:paraId="3A1E7285" w14:textId="77777777" w:rsidR="00C109A8" w:rsidRPr="00F629EE" w:rsidRDefault="00C109A8" w:rsidP="00C109A8"/>
        </w:tc>
        <w:tc>
          <w:tcPr>
            <w:tcW w:w="3761" w:type="dxa"/>
          </w:tcPr>
          <w:p w14:paraId="4557CB42" w14:textId="2B63E534" w:rsidR="00C109A8" w:rsidRPr="00F629EE" w:rsidRDefault="00C109A8" w:rsidP="00C109A8">
            <w:pPr>
              <w:spacing w:before="120" w:after="120"/>
              <w:rPr>
                <w:b/>
                <w:bCs/>
              </w:rPr>
            </w:pPr>
            <w:r w:rsidRPr="007B5CE8">
              <w:rPr>
                <w:b/>
                <w:bCs/>
              </w:rPr>
              <w:t xml:space="preserve">Madde 8.1.14. </w:t>
            </w:r>
            <w:r w:rsidR="00194CDA" w:rsidRPr="00302B99">
              <w:rPr>
                <w:bCs/>
              </w:rPr>
              <w:t>Bu madde iptal edilmiştir.</w:t>
            </w:r>
          </w:p>
          <w:p w14:paraId="3D1C3647" w14:textId="77777777" w:rsidR="00C109A8" w:rsidRPr="00F629EE" w:rsidRDefault="00C109A8" w:rsidP="00C109A8"/>
        </w:tc>
        <w:tc>
          <w:tcPr>
            <w:tcW w:w="3752" w:type="dxa"/>
          </w:tcPr>
          <w:p w14:paraId="7E5B1316" w14:textId="1E59E2C5" w:rsidR="00C109A8" w:rsidRPr="00F629EE" w:rsidRDefault="00C109A8" w:rsidP="00C109A8">
            <w:r w:rsidRPr="00F629EE">
              <w:t xml:space="preserve">Teknik şartnamenin </w:t>
            </w:r>
            <w:r w:rsidRPr="00F629EE">
              <w:rPr>
                <w:b/>
              </w:rPr>
              <w:t>8.1.13</w:t>
            </w:r>
            <w:r w:rsidRPr="00F629EE">
              <w:t xml:space="preserve"> maddesi ile</w:t>
            </w:r>
            <w:r w:rsidRPr="00F629EE">
              <w:rPr>
                <w:b/>
                <w:bCs/>
              </w:rPr>
              <w:t xml:space="preserve"> </w:t>
            </w:r>
            <w:r w:rsidRPr="00F629EE">
              <w:rPr>
                <w:bCs/>
              </w:rPr>
              <w:t>mükerrer madde olması nedeniyle iptal edilmesi uygun görülmüştür.</w:t>
            </w:r>
          </w:p>
        </w:tc>
      </w:tr>
      <w:tr w:rsidR="00C109A8" w:rsidRPr="002402EB" w14:paraId="2C1653B7" w14:textId="77777777" w:rsidTr="002518A9">
        <w:tc>
          <w:tcPr>
            <w:tcW w:w="3828" w:type="dxa"/>
            <w:shd w:val="clear" w:color="auto" w:fill="auto"/>
          </w:tcPr>
          <w:p w14:paraId="6F2D6D1E" w14:textId="60AD3FC2" w:rsidR="00C109A8" w:rsidRPr="00F629EE" w:rsidRDefault="00C109A8" w:rsidP="00C109A8">
            <w:pPr>
              <w:tabs>
                <w:tab w:val="left" w:pos="183"/>
              </w:tabs>
              <w:spacing w:before="120" w:after="120"/>
              <w:ind w:left="41" w:hanging="41"/>
              <w:rPr>
                <w:color w:val="000000" w:themeColor="text1"/>
              </w:rPr>
            </w:pPr>
            <w:r w:rsidRPr="00F629EE">
              <w:rPr>
                <w:b/>
                <w:bCs/>
                <w:color w:val="000000" w:themeColor="text1"/>
              </w:rPr>
              <w:t>Madde 8.1.26.</w:t>
            </w:r>
            <w:r w:rsidRPr="00F629EE">
              <w:rPr>
                <w:color w:val="000000" w:themeColor="text1"/>
              </w:rPr>
              <w:t xml:space="preserve"> Garanti sonrası başka bir firmayla bakım-onarım anlaşması yapılırsa, sağlık tesisi talebi üzerine yüklenici, yedek parça fiyat listesine uygun olarak parça tedariki sağlayacaktır.</w:t>
            </w:r>
          </w:p>
          <w:p w14:paraId="03A6F9E0" w14:textId="77777777" w:rsidR="00C109A8" w:rsidRPr="00F629EE" w:rsidRDefault="00C109A8" w:rsidP="00C109A8">
            <w:pPr>
              <w:rPr>
                <w:color w:val="000000" w:themeColor="text1"/>
              </w:rPr>
            </w:pPr>
          </w:p>
        </w:tc>
        <w:tc>
          <w:tcPr>
            <w:tcW w:w="3969" w:type="dxa"/>
          </w:tcPr>
          <w:p w14:paraId="67595044" w14:textId="276AA749" w:rsidR="00C109A8" w:rsidRPr="00F629EE" w:rsidRDefault="00C109A8" w:rsidP="00C109A8">
            <w:pPr>
              <w:tabs>
                <w:tab w:val="left" w:pos="172"/>
              </w:tabs>
              <w:spacing w:before="120" w:after="120"/>
              <w:ind w:left="30" w:hanging="30"/>
              <w:rPr>
                <w:color w:val="000000" w:themeColor="text1"/>
              </w:rPr>
            </w:pPr>
            <w:r w:rsidRPr="00F629EE">
              <w:rPr>
                <w:b/>
                <w:bCs/>
                <w:color w:val="000000" w:themeColor="text1"/>
              </w:rPr>
              <w:t>Madde 8.1.26.</w:t>
            </w:r>
            <w:r w:rsidRPr="00F629EE">
              <w:rPr>
                <w:color w:val="000000" w:themeColor="text1"/>
              </w:rPr>
              <w:t>Alımı yapılan tıbbi cihazların garanti sonrası bakım-onarım sürecinde, ana sözleşmede yükümlü olan Yüklenici firma dışında bir firma ile yedek parça dâhil bakım-onarım anlaşması yapılması durumunda, ilgili hastanenin talebi üzerine liste kapsamındaki tutarlardan hastaneye sadece parça tedariki yapılacaktır. Yüklenici firma, bu parçalara ilişkin herhangi bir montaj veya servis hizmeti sunmakla yükümlü değildir. Ancak, talep edilmesi halinde montaj ve servis hizmetlerini ayrıca ücret karşılığında sağlayabilecektir.</w:t>
            </w:r>
          </w:p>
          <w:p w14:paraId="37CCB08F" w14:textId="77777777" w:rsidR="00C109A8" w:rsidRPr="00F629EE" w:rsidRDefault="00C109A8" w:rsidP="00C109A8">
            <w:pPr>
              <w:rPr>
                <w:color w:val="000000" w:themeColor="text1"/>
              </w:rPr>
            </w:pPr>
          </w:p>
        </w:tc>
        <w:tc>
          <w:tcPr>
            <w:tcW w:w="3761" w:type="dxa"/>
          </w:tcPr>
          <w:p w14:paraId="44E7795D" w14:textId="7A77D8B1" w:rsidR="00C109A8" w:rsidRPr="00F629EE" w:rsidRDefault="00C109A8" w:rsidP="00C109A8">
            <w:pPr>
              <w:tabs>
                <w:tab w:val="left" w:pos="172"/>
              </w:tabs>
              <w:spacing w:before="120" w:after="120"/>
              <w:ind w:left="30" w:hanging="30"/>
              <w:rPr>
                <w:color w:val="000000" w:themeColor="text1"/>
              </w:rPr>
            </w:pPr>
            <w:r w:rsidRPr="00F629EE">
              <w:rPr>
                <w:b/>
                <w:bCs/>
                <w:color w:val="000000" w:themeColor="text1"/>
              </w:rPr>
              <w:t>Madde 8.1.26.</w:t>
            </w:r>
            <w:r w:rsidRPr="00F629EE">
              <w:rPr>
                <w:color w:val="000000" w:themeColor="text1"/>
              </w:rPr>
              <w:t>Alımı yapılan tıbbi cihazların garanti sonrası bakım-onarım sürecinde, ana sözleşmede yükümlü olan Yüklenici firma dışında bir firma ile yedek parça dâhil bakım-onarım anlaşması yapılması durumunda, ilgili Sağlık kuruluşunun talebi üzerine liste kapsamındaki tutarlardan Sağlık kuruluşuna sadece parça tedariki yapılacaktır. Yüklenici firma, bu parçalara ilişkin herhangi bir montaj veya servis hizmeti sunmakla yükümlü değildir. Ancak, talep edilmesi halinde montaj ve servis hizmetlerini ayrıca ücret karşılığında sağlayabilecektir.</w:t>
            </w:r>
          </w:p>
          <w:p w14:paraId="429E41E7" w14:textId="77777777" w:rsidR="00C109A8" w:rsidRPr="00F629EE" w:rsidRDefault="00C109A8" w:rsidP="00C109A8">
            <w:pPr>
              <w:rPr>
                <w:color w:val="000000" w:themeColor="text1"/>
              </w:rPr>
            </w:pPr>
          </w:p>
        </w:tc>
        <w:tc>
          <w:tcPr>
            <w:tcW w:w="3752" w:type="dxa"/>
          </w:tcPr>
          <w:p w14:paraId="4C532098" w14:textId="1EB7AD8E" w:rsidR="00C109A8" w:rsidRPr="00F629EE" w:rsidRDefault="00C109A8" w:rsidP="00C109A8">
            <w:r w:rsidRPr="00F629EE">
              <w:rPr>
                <w:color w:val="000000" w:themeColor="text1"/>
              </w:rPr>
              <w:t>Garanti sonrası süreçte cihazlara firmaların sorumluluk sınırları netleştirilmiş hem de üçüncü taraf müdahalelerinden doğabilecek uyuşmazlıkların önüne geçilmesi düşünüldüğünden uygun bulunmuştur.</w:t>
            </w:r>
          </w:p>
        </w:tc>
      </w:tr>
      <w:tr w:rsidR="00C109A8" w:rsidRPr="00C7274C" w14:paraId="58882762" w14:textId="77777777" w:rsidTr="002518A9">
        <w:tc>
          <w:tcPr>
            <w:tcW w:w="3828" w:type="dxa"/>
          </w:tcPr>
          <w:p w14:paraId="15182E70" w14:textId="16C2BE4C" w:rsidR="00C109A8" w:rsidRPr="00F629EE" w:rsidRDefault="00C109A8" w:rsidP="00C109A8">
            <w:pPr>
              <w:tabs>
                <w:tab w:val="left" w:pos="183"/>
              </w:tabs>
              <w:spacing w:before="120" w:after="120"/>
              <w:rPr>
                <w:b/>
                <w:bCs/>
                <w:color w:val="FF0000"/>
              </w:rPr>
            </w:pPr>
            <w:r w:rsidRPr="00F629EE">
              <w:rPr>
                <w:b/>
                <w:bCs/>
                <w:color w:val="000000" w:themeColor="text1"/>
              </w:rPr>
              <w:t>Madde 8.2.1.</w:t>
            </w:r>
            <w:r w:rsidRPr="00F629EE">
              <w:rPr>
                <w:color w:val="000000" w:themeColor="text1"/>
              </w:rPr>
              <w:t>Yüklenici, sözleşme imzalanmadan önce her kalem için ayrı ayrı, birim cihaz bedelinin %150’sini geçmeyecek şekilde (sistem bedeli x 1,50), ömürlü parçalar, X-ışını tüpü, dedektör, aksesuarlar, sarf malzemeleri ve montaj ekipmanları dahil yedek parça fiyat listesini idareye sunacaktır. X-ışını tüpü bedeli birim cihaz bedelinin %15’ini, dedektör bedeli ise %25’ini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w:t>
            </w:r>
            <w:r w:rsidRPr="00F629EE">
              <w:t>le tarihinden talep tarihine kadarki Yİ-ÜFE üzerinden hesaplanacaktır.</w:t>
            </w:r>
          </w:p>
          <w:p w14:paraId="0A8B2660" w14:textId="51FC7F53" w:rsidR="00C109A8" w:rsidRPr="00F629EE" w:rsidRDefault="00C109A8" w:rsidP="00C109A8">
            <w:pPr>
              <w:rPr>
                <w:b/>
              </w:rPr>
            </w:pPr>
          </w:p>
        </w:tc>
        <w:tc>
          <w:tcPr>
            <w:tcW w:w="3969" w:type="dxa"/>
          </w:tcPr>
          <w:p w14:paraId="32683F68" w14:textId="33D1A32A" w:rsidR="00C109A8" w:rsidRPr="00F629EE" w:rsidRDefault="00C109A8" w:rsidP="00C109A8">
            <w:pPr>
              <w:tabs>
                <w:tab w:val="left" w:pos="172"/>
              </w:tabs>
              <w:spacing w:before="120" w:after="120"/>
              <w:ind w:left="30" w:hanging="30"/>
            </w:pPr>
            <w:r w:rsidRPr="00F629EE">
              <w:rPr>
                <w:b/>
                <w:bCs/>
                <w:color w:val="000000" w:themeColor="text1"/>
              </w:rPr>
              <w:t>Madde 8.2.1.</w:t>
            </w:r>
            <w:r w:rsidRPr="00F629EE">
              <w:t xml:space="preserve">Yüklenici, sözleşme imzalanmadan önce her kalem için ayrı ayrı, birim cihaz bedelinin %150’sini geçmeyecek şekilde (sistem bedeli x 1,50), ömürlü parçalar, X-ışını tüpü, dedektör, aksesuarlar, sarf malzemeleri ve montaj ekipmanları dahil yedek parça fiyat listesini idareye sunacaktır. X-ışını tüpü bedeli birim cihaz bedelinin </w:t>
            </w:r>
            <w:r w:rsidRPr="00F629EE">
              <w:rPr>
                <w:b/>
                <w:bCs/>
                <w:color w:val="FF0000"/>
              </w:rPr>
              <w:t>%20’ini</w:t>
            </w:r>
            <w:r w:rsidRPr="00F629EE">
              <w:t xml:space="preserve">, dedektör bedeli ise </w:t>
            </w:r>
            <w:r w:rsidRPr="00F629EE">
              <w:rPr>
                <w:b/>
                <w:bCs/>
                <w:color w:val="FF0000"/>
              </w:rPr>
              <w:t>%35’ini</w:t>
            </w:r>
            <w:r w:rsidRPr="00F629EE">
              <w:t xml:space="preserve">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ihale tarihinden talep tarihine kadarki Yİ-ÜFE üzerinden hesaplanacaktır.</w:t>
            </w:r>
          </w:p>
          <w:p w14:paraId="174BD4D8" w14:textId="709CFF56" w:rsidR="00C109A8" w:rsidRPr="00F629EE" w:rsidRDefault="00C109A8" w:rsidP="00C109A8">
            <w:pPr>
              <w:rPr>
                <w:b/>
              </w:rPr>
            </w:pPr>
          </w:p>
        </w:tc>
        <w:tc>
          <w:tcPr>
            <w:tcW w:w="3761" w:type="dxa"/>
          </w:tcPr>
          <w:p w14:paraId="53311D23" w14:textId="2878FC6A" w:rsidR="00C109A8" w:rsidRPr="00194CDA" w:rsidRDefault="00194CDA" w:rsidP="00194CDA">
            <w:pPr>
              <w:tabs>
                <w:tab w:val="left" w:pos="183"/>
              </w:tabs>
              <w:spacing w:before="120" w:after="120"/>
              <w:rPr>
                <w:b/>
                <w:bCs/>
                <w:color w:val="FF0000"/>
              </w:rPr>
            </w:pPr>
            <w:r w:rsidRPr="00F629EE">
              <w:rPr>
                <w:b/>
                <w:bCs/>
                <w:color w:val="000000" w:themeColor="text1"/>
              </w:rPr>
              <w:t>Madde 8.2.1.</w:t>
            </w:r>
            <w:r w:rsidRPr="00F629EE">
              <w:rPr>
                <w:color w:val="000000" w:themeColor="text1"/>
              </w:rPr>
              <w:t>Yüklenici, sözleşme imzalanmadan önce her kalem için ayrı ayrı, birim cihaz bedelinin %150’sini geçmeyecek şekilde (sistem bedeli x 1,50), ömürlü parçalar, X-ışını tüpü, dedektör, aksesuarlar, sarf malzemeleri ve montaj ekipmanları dahil yedek parça fiyat listesini idareye sunacaktır. X-ışını tüpü bedeli birim cihaz bedelinin %15’ini, dedektör bedeli ise %25’ini geçemez. Fiyatlar, montaj dahil olarak ihale tarihindeki (teklif açılış tarihi) cihazın birim fiyat bedelinin TCMB Döviz Alış Kuru üzerinden hesaplanarak Türk Lirası cinsinden olacaktır. Tomosentez (%20), görüntü değerlendirme iş istasyonu (%15) ve kontrastlı görüntüleme (%10) upgrade bedelleri, bu %150’lik listeye dahil değildir ve ayrı listelerle sunulacaktır. Listede belirtilmeyen veya eksik belirtilen parçalar, garanti süresinde ve sonrası 5 yıl boyunca ücretsiz sağlanacaktır. Kullanıcı hatası nedeniyle talep edilen yedek parçalar, Yİ-ÜFE’ye göre güncellenmiş listedeki fiyatları geçmeyecektir. Güncel bedel, iha</w:t>
            </w:r>
            <w:r w:rsidRPr="00F629EE">
              <w:t>le tarihinden talep tarihine kadarki Yİ-ÜFE üzerinden hesaplanacaktır.</w:t>
            </w:r>
          </w:p>
        </w:tc>
        <w:tc>
          <w:tcPr>
            <w:tcW w:w="3752" w:type="dxa"/>
          </w:tcPr>
          <w:p w14:paraId="1E37AA2C" w14:textId="1FCC44EF" w:rsidR="00C109A8" w:rsidRPr="00F629EE" w:rsidRDefault="00EB2C43" w:rsidP="00C109A8">
            <w:r w:rsidRPr="00EB2C43">
              <w:t>Değişiklik uygun bulunmamıştır.</w:t>
            </w:r>
          </w:p>
        </w:tc>
      </w:tr>
      <w:tr w:rsidR="00C109A8" w:rsidRPr="002402EB" w14:paraId="17955513" w14:textId="77777777" w:rsidTr="002518A9">
        <w:trPr>
          <w:trHeight w:val="4954"/>
        </w:trPr>
        <w:tc>
          <w:tcPr>
            <w:tcW w:w="3828" w:type="dxa"/>
          </w:tcPr>
          <w:p w14:paraId="7D66FE27" w14:textId="2A17CBDD" w:rsidR="00C109A8" w:rsidRPr="00F629EE" w:rsidRDefault="00C109A8" w:rsidP="00C109A8">
            <w:pPr>
              <w:tabs>
                <w:tab w:val="left" w:pos="567"/>
              </w:tabs>
              <w:spacing w:before="120" w:after="120"/>
              <w:ind w:left="567" w:hanging="567"/>
              <w:rPr>
                <w:rFonts w:eastAsia="Calibri"/>
              </w:rPr>
            </w:pPr>
            <w:r w:rsidRPr="00F629EE">
              <w:rPr>
                <w:b/>
                <w:bCs/>
                <w:color w:val="000000" w:themeColor="text1"/>
              </w:rPr>
              <w:t>Madde 8.2.3</w:t>
            </w:r>
            <w:r w:rsidRPr="00F629EE">
              <w:rPr>
                <w:rFonts w:eastAsia="Calibri"/>
                <w:b/>
                <w:color w:val="000000" w:themeColor="text1"/>
              </w:rPr>
              <w:t>.</w:t>
            </w:r>
            <w:r w:rsidRPr="00F629EE">
              <w:rPr>
                <w:rFonts w:eastAsia="Calibri"/>
                <w:color w:val="000000" w:themeColor="text1"/>
              </w:rPr>
              <w:t xml:space="preserve"> </w:t>
            </w:r>
            <w:r w:rsidRPr="00F629EE">
              <w:rPr>
                <w:rFonts w:eastAsia="Calibri"/>
              </w:rPr>
              <w:t>Sağlık tesisi, garanti sonrası bakım-onarım sözleşmesi talep ederse:</w:t>
            </w:r>
          </w:p>
          <w:p w14:paraId="733124BD" w14:textId="77777777" w:rsidR="00C109A8" w:rsidRPr="00F629EE" w:rsidRDefault="00C109A8" w:rsidP="00C109A8">
            <w:pPr>
              <w:tabs>
                <w:tab w:val="left" w:pos="567"/>
              </w:tabs>
              <w:spacing w:before="120"/>
              <w:ind w:left="567" w:hanging="567"/>
              <w:rPr>
                <w:rFonts w:eastAsia="Calibri"/>
              </w:rPr>
            </w:pPr>
            <w:r w:rsidRPr="00F629EE">
              <w:rPr>
                <w:rFonts w:eastAsia="Calibri"/>
              </w:rPr>
              <w:t>•Yedek parça ve sarflar hariç, yıllık birim cihaz bedelinin %3’ü oranında, veya;</w:t>
            </w:r>
          </w:p>
          <w:p w14:paraId="3F5B4931" w14:textId="77777777" w:rsidR="00C109A8" w:rsidRPr="00F629EE" w:rsidRDefault="00C109A8" w:rsidP="00C109A8">
            <w:pPr>
              <w:tabs>
                <w:tab w:val="left" w:pos="567"/>
              </w:tabs>
              <w:spacing w:before="120"/>
              <w:ind w:left="567" w:hanging="567"/>
              <w:rPr>
                <w:rFonts w:eastAsia="Calibri"/>
              </w:rPr>
            </w:pPr>
            <w:r w:rsidRPr="00F629EE">
              <w:rPr>
                <w:rFonts w:eastAsia="Calibri"/>
              </w:rPr>
              <w:t>•X-ışını tüpü ve dedektör hariç tüm yedek parça ve sarflar dahil, yıllık birim cihaz bedelinin %5’i oranında, veya;</w:t>
            </w:r>
          </w:p>
          <w:p w14:paraId="2C13B13F" w14:textId="77777777" w:rsidR="00C109A8" w:rsidRPr="00F629EE" w:rsidRDefault="00C109A8" w:rsidP="00C109A8">
            <w:pPr>
              <w:tabs>
                <w:tab w:val="left" w:pos="567"/>
              </w:tabs>
              <w:spacing w:before="120"/>
              <w:ind w:left="567" w:hanging="567"/>
              <w:rPr>
                <w:rFonts w:eastAsia="Calibri"/>
              </w:rPr>
            </w:pPr>
            <w:r w:rsidRPr="00F629EE">
              <w:rPr>
                <w:rFonts w:eastAsia="Calibri"/>
              </w:rPr>
              <w:t>•Tüm parçalar, aksesuarlar ve sarflar (tüp ve dedektör dahil) birim cihaz bedelinin %10’u oranında sözleşme yapılabilir.</w:t>
            </w:r>
          </w:p>
          <w:p w14:paraId="0A838C91" w14:textId="77777777" w:rsidR="00C109A8" w:rsidRPr="00F629EE" w:rsidRDefault="00C109A8" w:rsidP="00C109A8">
            <w:pPr>
              <w:tabs>
                <w:tab w:val="left" w:pos="567"/>
              </w:tabs>
              <w:spacing w:before="120"/>
              <w:ind w:left="567" w:hanging="567"/>
              <w:rPr>
                <w:rFonts w:eastAsia="Calibri"/>
              </w:rPr>
            </w:pPr>
            <w:r w:rsidRPr="00F629EE">
              <w:rPr>
                <w:rFonts w:eastAsia="Calibri"/>
              </w:rPr>
              <w:t>•Ara verilen her yıl için bu oranlara %1 eklenir. Sözleşme bedeli, ihale tarihinin içinde bulunduğu ay ile bakım onarım sözleşmesi talep edildiği aydan önceki ay taban alınarak Yİ-ÜFE üzerinden güncellenir.</w:t>
            </w:r>
          </w:p>
          <w:p w14:paraId="43C40A07" w14:textId="4148FAC5" w:rsidR="00C109A8" w:rsidRPr="00F629EE" w:rsidRDefault="00C109A8" w:rsidP="00302B99">
            <w:pPr>
              <w:tabs>
                <w:tab w:val="left" w:pos="567"/>
              </w:tabs>
              <w:spacing w:before="120" w:after="120"/>
            </w:pPr>
          </w:p>
        </w:tc>
        <w:tc>
          <w:tcPr>
            <w:tcW w:w="3969" w:type="dxa"/>
          </w:tcPr>
          <w:p w14:paraId="298A8F12" w14:textId="037012E2" w:rsidR="00C109A8" w:rsidRPr="00F629EE" w:rsidRDefault="00C109A8" w:rsidP="00C109A8">
            <w:pPr>
              <w:tabs>
                <w:tab w:val="left" w:pos="567"/>
              </w:tabs>
              <w:spacing w:before="120" w:after="120"/>
              <w:ind w:left="567" w:hanging="567"/>
            </w:pPr>
            <w:r w:rsidRPr="00F629EE">
              <w:rPr>
                <w:b/>
                <w:bCs/>
                <w:color w:val="000000" w:themeColor="text1"/>
              </w:rPr>
              <w:t>Madde 8.2.3</w:t>
            </w:r>
            <w:r w:rsidRPr="00F629EE">
              <w:rPr>
                <w:rFonts w:eastAsia="Calibri"/>
                <w:b/>
                <w:color w:val="000000" w:themeColor="text1"/>
              </w:rPr>
              <w:t>.</w:t>
            </w:r>
            <w:r w:rsidRPr="00F629EE">
              <w:rPr>
                <w:rFonts w:eastAsia="Calibri"/>
                <w:color w:val="000000" w:themeColor="text1"/>
              </w:rPr>
              <w:t xml:space="preserve"> </w:t>
            </w:r>
            <w:r w:rsidRPr="00F629EE">
              <w:t>Sağlık tesisi, garanti sonrası bakım-onarım sözleşmesi talep ederse:</w:t>
            </w:r>
          </w:p>
          <w:p w14:paraId="439F6B4C"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Yedek parça ve sarflar hariç, yıllık birim cihaz bedelinin %3’ü oranında, veya;</w:t>
            </w:r>
          </w:p>
          <w:p w14:paraId="55E42092"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 xml:space="preserve">X-ışını tüpü ve dedektör hariç tüm yedek parça ve sarflar dahil, yıllık birim cihaz bedelinin </w:t>
            </w:r>
            <w:r w:rsidRPr="00F629EE">
              <w:rPr>
                <w:rFonts w:ascii="Times New Roman" w:hAnsi="Times New Roman" w:cs="Times New Roman"/>
                <w:b/>
                <w:bCs/>
                <w:color w:val="FF0000"/>
                <w:sz w:val="24"/>
                <w:szCs w:val="24"/>
              </w:rPr>
              <w:t>%6</w:t>
            </w:r>
            <w:r w:rsidRPr="00F629EE">
              <w:rPr>
                <w:rFonts w:ascii="Times New Roman" w:hAnsi="Times New Roman" w:cs="Times New Roman"/>
                <w:sz w:val="24"/>
                <w:szCs w:val="24"/>
              </w:rPr>
              <w:t>’i oranında, veya;</w:t>
            </w:r>
          </w:p>
          <w:p w14:paraId="2BC25256"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 xml:space="preserve">Tüm parçalar, aksesuarlar ve sarflar (tüp ve dedektör dahil) birim cihaz bedelinin </w:t>
            </w:r>
            <w:r w:rsidRPr="00F629EE">
              <w:rPr>
                <w:rFonts w:ascii="Times New Roman" w:hAnsi="Times New Roman" w:cs="Times New Roman"/>
                <w:b/>
                <w:bCs/>
                <w:color w:val="FF0000"/>
                <w:sz w:val="24"/>
                <w:szCs w:val="24"/>
              </w:rPr>
              <w:t>%15u</w:t>
            </w:r>
            <w:r w:rsidRPr="00F629EE">
              <w:rPr>
                <w:rFonts w:ascii="Times New Roman" w:hAnsi="Times New Roman" w:cs="Times New Roman"/>
                <w:sz w:val="24"/>
                <w:szCs w:val="24"/>
              </w:rPr>
              <w:t xml:space="preserve"> oranında sözleşme yapılabilir.</w:t>
            </w:r>
          </w:p>
          <w:p w14:paraId="58DD8A27" w14:textId="77777777" w:rsidR="00C109A8" w:rsidRPr="00F629EE" w:rsidRDefault="00C109A8" w:rsidP="00C109A8">
            <w:pPr>
              <w:pStyle w:val="ListeParagraf"/>
              <w:numPr>
                <w:ilvl w:val="0"/>
                <w:numId w:val="16"/>
              </w:numPr>
              <w:tabs>
                <w:tab w:val="left" w:pos="567"/>
              </w:tabs>
              <w:spacing w:before="120" w:after="120" w:line="240" w:lineRule="auto"/>
              <w:rPr>
                <w:rFonts w:ascii="Times New Roman" w:hAnsi="Times New Roman" w:cs="Times New Roman"/>
                <w:sz w:val="24"/>
                <w:szCs w:val="24"/>
              </w:rPr>
            </w:pPr>
            <w:r w:rsidRPr="00F629EE">
              <w:rPr>
                <w:rFonts w:ascii="Times New Roman" w:hAnsi="Times New Roman" w:cs="Times New Roman"/>
                <w:sz w:val="24"/>
                <w:szCs w:val="24"/>
              </w:rPr>
              <w:t>Ara verilen her yıl için bu oranlara %1 eklenir. Sözleşme bedeli, ihale tarihinin içinde bulunduğu ay ile bakım onarım sözleşmesi talep edildiği aydan önceki ay taban alınarak Yİ-ÜFE üzerinden güncellenir.</w:t>
            </w:r>
          </w:p>
          <w:p w14:paraId="52C17C65" w14:textId="77777777" w:rsidR="00C109A8" w:rsidRPr="00F629EE" w:rsidRDefault="00C109A8" w:rsidP="00C109A8"/>
        </w:tc>
        <w:tc>
          <w:tcPr>
            <w:tcW w:w="3761" w:type="dxa"/>
          </w:tcPr>
          <w:p w14:paraId="08E0EE92" w14:textId="77777777" w:rsidR="00302B99" w:rsidRPr="00F629EE" w:rsidRDefault="00302B99" w:rsidP="00302B99">
            <w:pPr>
              <w:tabs>
                <w:tab w:val="left" w:pos="567"/>
              </w:tabs>
              <w:spacing w:before="120" w:after="120"/>
              <w:ind w:left="567" w:hanging="567"/>
              <w:rPr>
                <w:rFonts w:eastAsia="Calibri"/>
              </w:rPr>
            </w:pPr>
            <w:r w:rsidRPr="00F629EE">
              <w:rPr>
                <w:b/>
                <w:bCs/>
                <w:color w:val="000000" w:themeColor="text1"/>
              </w:rPr>
              <w:t>Madde 8.2.3</w:t>
            </w:r>
            <w:r w:rsidRPr="00F629EE">
              <w:rPr>
                <w:rFonts w:eastAsia="Calibri"/>
                <w:b/>
                <w:color w:val="000000" w:themeColor="text1"/>
              </w:rPr>
              <w:t>.</w:t>
            </w:r>
            <w:r w:rsidRPr="00F629EE">
              <w:rPr>
                <w:rFonts w:eastAsia="Calibri"/>
                <w:color w:val="000000" w:themeColor="text1"/>
              </w:rPr>
              <w:t xml:space="preserve"> </w:t>
            </w:r>
            <w:r w:rsidRPr="00F629EE">
              <w:rPr>
                <w:rFonts w:eastAsia="Calibri"/>
              </w:rPr>
              <w:t>Sağlık tesisi, garanti sonrası bakım-onarım sözleşmesi talep ederse:</w:t>
            </w:r>
          </w:p>
          <w:p w14:paraId="382D05B8" w14:textId="77777777" w:rsidR="00302B99" w:rsidRPr="00F629EE" w:rsidRDefault="00302B99" w:rsidP="00302B99">
            <w:pPr>
              <w:tabs>
                <w:tab w:val="left" w:pos="567"/>
              </w:tabs>
              <w:spacing w:before="120"/>
              <w:ind w:left="567" w:hanging="567"/>
              <w:rPr>
                <w:rFonts w:eastAsia="Calibri"/>
              </w:rPr>
            </w:pPr>
            <w:r w:rsidRPr="00F629EE">
              <w:rPr>
                <w:rFonts w:eastAsia="Calibri"/>
              </w:rPr>
              <w:t>•Yedek parça ve sarflar hariç, yıllık birim cihaz bedelinin %3’ü oranında, veya;</w:t>
            </w:r>
          </w:p>
          <w:p w14:paraId="324143E7" w14:textId="77777777" w:rsidR="00302B99" w:rsidRPr="00F629EE" w:rsidRDefault="00302B99" w:rsidP="00302B99">
            <w:pPr>
              <w:tabs>
                <w:tab w:val="left" w:pos="567"/>
              </w:tabs>
              <w:spacing w:before="120"/>
              <w:ind w:left="567" w:hanging="567"/>
              <w:rPr>
                <w:rFonts w:eastAsia="Calibri"/>
              </w:rPr>
            </w:pPr>
            <w:r w:rsidRPr="00F629EE">
              <w:rPr>
                <w:rFonts w:eastAsia="Calibri"/>
              </w:rPr>
              <w:t>•X-ışını tüpü ve dedektör hariç tüm yedek parça ve sarflar dahil, yıllık birim cihaz bedelinin %5’i oranında, veya;</w:t>
            </w:r>
          </w:p>
          <w:p w14:paraId="0CD6C984" w14:textId="77777777" w:rsidR="00302B99" w:rsidRPr="00F629EE" w:rsidRDefault="00302B99" w:rsidP="00302B99">
            <w:pPr>
              <w:tabs>
                <w:tab w:val="left" w:pos="567"/>
              </w:tabs>
              <w:spacing w:before="120"/>
              <w:ind w:left="567" w:hanging="567"/>
              <w:rPr>
                <w:rFonts w:eastAsia="Calibri"/>
              </w:rPr>
            </w:pPr>
            <w:r w:rsidRPr="00F629EE">
              <w:rPr>
                <w:rFonts w:eastAsia="Calibri"/>
              </w:rPr>
              <w:t>•Tüm parçalar, aksesuarlar ve sarflar (tüp ve dedektör dahil) birim cihaz bedelinin %10’u oranında sözleşme yapılabilir.</w:t>
            </w:r>
          </w:p>
          <w:p w14:paraId="26FD8334" w14:textId="77777777" w:rsidR="00302B99" w:rsidRPr="00F629EE" w:rsidRDefault="00302B99" w:rsidP="00302B99">
            <w:pPr>
              <w:tabs>
                <w:tab w:val="left" w:pos="567"/>
              </w:tabs>
              <w:spacing w:before="120"/>
              <w:ind w:left="567" w:hanging="567"/>
              <w:rPr>
                <w:rFonts w:eastAsia="Calibri"/>
              </w:rPr>
            </w:pPr>
            <w:r w:rsidRPr="00F629EE">
              <w:rPr>
                <w:rFonts w:eastAsia="Calibri"/>
              </w:rPr>
              <w:t>•Ara verilen her yıl için bu oranlara %1 eklenir. Sözleşme bedeli, ihale tarihinin içinde bulunduğu ay ile bakım onarım sözleşmesi talep edildiği aydan önceki ay taban alınarak Yİ-ÜFE üzerinden güncellenir.</w:t>
            </w:r>
          </w:p>
          <w:p w14:paraId="63CDFDF7" w14:textId="224B0A30" w:rsidR="00C109A8" w:rsidRPr="00F629EE" w:rsidRDefault="00C109A8" w:rsidP="00C109A8"/>
        </w:tc>
        <w:tc>
          <w:tcPr>
            <w:tcW w:w="3752" w:type="dxa"/>
            <w:vAlign w:val="center"/>
          </w:tcPr>
          <w:p w14:paraId="7094CD4F" w14:textId="6271EF16" w:rsidR="00C109A8" w:rsidRPr="00F629EE" w:rsidRDefault="00EB2C43" w:rsidP="00C109A8">
            <w:pPr>
              <w:rPr>
                <w:b/>
              </w:rPr>
            </w:pPr>
            <w:r w:rsidRPr="00FD72A4">
              <w:t>Değişiklik uygun bulunmamıştır.</w:t>
            </w:r>
          </w:p>
        </w:tc>
      </w:tr>
      <w:tr w:rsidR="00C109A8" w:rsidRPr="002402EB" w14:paraId="52D97A46" w14:textId="77777777" w:rsidTr="002518A9">
        <w:trPr>
          <w:trHeight w:val="4372"/>
        </w:trPr>
        <w:tc>
          <w:tcPr>
            <w:tcW w:w="3828" w:type="dxa"/>
          </w:tcPr>
          <w:p w14:paraId="5D839428" w14:textId="44295E91" w:rsidR="00C109A8" w:rsidRPr="00F629EE" w:rsidRDefault="00C109A8" w:rsidP="00C109A8">
            <w:pPr>
              <w:tabs>
                <w:tab w:val="left" w:pos="0"/>
              </w:tabs>
              <w:spacing w:before="120"/>
              <w:ind w:left="41" w:hanging="41"/>
              <w:rPr>
                <w:rFonts w:eastAsia="Calibri"/>
                <w:color w:val="000000" w:themeColor="text1"/>
              </w:rPr>
            </w:pPr>
            <w:r w:rsidRPr="00F629EE">
              <w:rPr>
                <w:rFonts w:eastAsia="Calibri"/>
                <w:b/>
                <w:color w:val="000000" w:themeColor="text1"/>
              </w:rPr>
              <w:t>Madde 8.2.4.</w:t>
            </w:r>
            <w:r w:rsidRPr="00F629EE">
              <w:rPr>
                <w:rFonts w:eastAsia="Calibri"/>
                <w:color w:val="000000" w:themeColor="text1"/>
              </w:rPr>
              <w:t xml:space="preserve"> Yedek parça hariç %3’lük bakım-onarım sözleşmesi yapılsa dahi, yıllık yedek parça maliyeti (tüp ve dedektör hariç) cihaz bedelinin %10’unu geçemez. Daha uzun süreli sözleşmelerde bu oran orantılı artar.</w:t>
            </w:r>
          </w:p>
          <w:p w14:paraId="56ED79AA" w14:textId="77777777" w:rsidR="00C109A8" w:rsidRPr="00F629EE" w:rsidRDefault="00C109A8" w:rsidP="00C109A8"/>
        </w:tc>
        <w:tc>
          <w:tcPr>
            <w:tcW w:w="3969" w:type="dxa"/>
          </w:tcPr>
          <w:p w14:paraId="10468A18" w14:textId="799ABE1F" w:rsidR="00C109A8" w:rsidRPr="00F629EE" w:rsidRDefault="00C109A8" w:rsidP="00C109A8">
            <w:pPr>
              <w:tabs>
                <w:tab w:val="left" w:pos="30"/>
              </w:tabs>
              <w:spacing w:before="120" w:after="120"/>
              <w:ind w:left="30" w:hanging="30"/>
              <w:rPr>
                <w:color w:val="000000" w:themeColor="text1"/>
              </w:rPr>
            </w:pPr>
            <w:r w:rsidRPr="00F629EE">
              <w:rPr>
                <w:rFonts w:eastAsia="Calibri"/>
                <w:b/>
                <w:color w:val="000000" w:themeColor="text1"/>
              </w:rPr>
              <w:t>Madde 8.2.4.</w:t>
            </w:r>
            <w:r w:rsidRPr="00F629EE">
              <w:rPr>
                <w:rFonts w:eastAsia="Calibri"/>
                <w:color w:val="000000" w:themeColor="text1"/>
              </w:rPr>
              <w:t xml:space="preserve"> </w:t>
            </w:r>
            <w:r w:rsidRPr="00F629EE">
              <w:rPr>
                <w:color w:val="000000" w:themeColor="text1"/>
              </w:rPr>
              <w:t xml:space="preserve">Yedek parça hariç %3’lük bakım-onarım sözleşmesi yapılsa dahi, yıllık yedek parça maliyeti (tüp ve dedektör hariç) cihaz bedelinin </w:t>
            </w:r>
            <w:r w:rsidRPr="00F629EE">
              <w:rPr>
                <w:b/>
                <w:bCs/>
                <w:color w:val="FF0000"/>
              </w:rPr>
              <w:t xml:space="preserve">%40’sini </w:t>
            </w:r>
            <w:r w:rsidRPr="00F629EE">
              <w:rPr>
                <w:color w:val="000000" w:themeColor="text1"/>
              </w:rPr>
              <w:t>geçemez. Daha uzun süreli sözleşmelerde bu oran orantılı artar.</w:t>
            </w:r>
          </w:p>
          <w:p w14:paraId="6F615EB3" w14:textId="77777777" w:rsidR="00C109A8" w:rsidRPr="00F629EE" w:rsidRDefault="00C109A8" w:rsidP="00C109A8"/>
        </w:tc>
        <w:tc>
          <w:tcPr>
            <w:tcW w:w="3761" w:type="dxa"/>
          </w:tcPr>
          <w:p w14:paraId="0EDB09A1" w14:textId="77777777" w:rsidR="00302B99" w:rsidRPr="00F629EE" w:rsidRDefault="00302B99" w:rsidP="00302B99">
            <w:pPr>
              <w:tabs>
                <w:tab w:val="left" w:pos="0"/>
              </w:tabs>
              <w:spacing w:before="120"/>
              <w:ind w:left="41" w:hanging="41"/>
              <w:rPr>
                <w:rFonts w:eastAsia="Calibri"/>
                <w:color w:val="000000" w:themeColor="text1"/>
              </w:rPr>
            </w:pPr>
            <w:r w:rsidRPr="00F629EE">
              <w:rPr>
                <w:rFonts w:eastAsia="Calibri"/>
                <w:b/>
                <w:color w:val="000000" w:themeColor="text1"/>
              </w:rPr>
              <w:t>Madde 8.2.4.</w:t>
            </w:r>
            <w:r w:rsidRPr="00F629EE">
              <w:rPr>
                <w:rFonts w:eastAsia="Calibri"/>
                <w:color w:val="000000" w:themeColor="text1"/>
              </w:rPr>
              <w:t xml:space="preserve"> Yedek parça hariç %3’lük bakım-onarım sözleşmesi yapılsa dahi, yıllık yedek parça maliyeti (tüp ve dedektör hariç) cihaz bedelinin %10’unu geçemez. Daha uzun süreli sözleşmelerde bu oran orantılı artar.</w:t>
            </w:r>
          </w:p>
          <w:p w14:paraId="057AE11B" w14:textId="25976FDA" w:rsidR="00C109A8" w:rsidRPr="00F629EE" w:rsidRDefault="00C109A8" w:rsidP="00C109A8"/>
        </w:tc>
        <w:tc>
          <w:tcPr>
            <w:tcW w:w="3752" w:type="dxa"/>
            <w:vAlign w:val="center"/>
          </w:tcPr>
          <w:p w14:paraId="561A87D3" w14:textId="20DA3E11" w:rsidR="00C109A8" w:rsidRPr="00F629EE" w:rsidRDefault="00EB2C43" w:rsidP="00C109A8">
            <w:pPr>
              <w:rPr>
                <w:b/>
              </w:rPr>
            </w:pPr>
            <w:r w:rsidRPr="00FD72A4">
              <w:t>Değişiklik uygun bulunmamıştır.</w:t>
            </w:r>
          </w:p>
        </w:tc>
      </w:tr>
      <w:tr w:rsidR="00302B99" w:rsidRPr="002402EB" w14:paraId="1B2C3CA4" w14:textId="77777777" w:rsidTr="00302B99">
        <w:tc>
          <w:tcPr>
            <w:tcW w:w="3828" w:type="dxa"/>
          </w:tcPr>
          <w:p w14:paraId="1F984D80" w14:textId="6CBF3445" w:rsidR="00302B99" w:rsidRPr="00271423" w:rsidRDefault="00302B99" w:rsidP="00302B99">
            <w:pPr>
              <w:tabs>
                <w:tab w:val="left" w:pos="0"/>
              </w:tabs>
              <w:spacing w:before="120"/>
              <w:ind w:left="41" w:hanging="41"/>
              <w:rPr>
                <w:rFonts w:eastAsia="Calibri"/>
                <w:color w:val="000000" w:themeColor="text1"/>
              </w:rPr>
            </w:pPr>
            <w:r w:rsidRPr="00271423">
              <w:rPr>
                <w:color w:val="000000" w:themeColor="text1"/>
              </w:rPr>
              <w:t xml:space="preserve">İlgili madde şartnamede </w:t>
            </w:r>
            <w:r w:rsidR="00EB2C43">
              <w:rPr>
                <w:color w:val="000000" w:themeColor="text1"/>
              </w:rPr>
              <w:t>bulunmamaktadır.</w:t>
            </w:r>
          </w:p>
        </w:tc>
        <w:tc>
          <w:tcPr>
            <w:tcW w:w="3969" w:type="dxa"/>
          </w:tcPr>
          <w:p w14:paraId="30E1E4A5" w14:textId="7E451AAC" w:rsidR="00302B99" w:rsidRPr="00302B99" w:rsidRDefault="00302B99" w:rsidP="00302B99">
            <w:pPr>
              <w:jc w:val="both"/>
            </w:pPr>
            <w:r w:rsidRPr="00271423">
              <w:rPr>
                <w:b/>
              </w:rPr>
              <w:t>Madde 2.1.6.</w:t>
            </w:r>
            <w:r>
              <w:t xml:space="preserve"> Sistemin O-Kollu olarak teklif edilmesi durumunda tomosentez ve kontrastlı görüntülemeye upgrade edilebilmesi şartı aranmayacaktır. O-kollu sistem teklif edilmesi durumunda sistem prone pozisyonunda görüntüleme yapılabilecektir.</w:t>
            </w:r>
          </w:p>
        </w:tc>
        <w:tc>
          <w:tcPr>
            <w:tcW w:w="3761" w:type="dxa"/>
            <w:vAlign w:val="center"/>
          </w:tcPr>
          <w:p w14:paraId="650D49CF" w14:textId="3C1D2FFF" w:rsidR="00302B99" w:rsidRPr="00F629EE" w:rsidRDefault="00302B99" w:rsidP="00302B99">
            <w:pPr>
              <w:jc w:val="center"/>
            </w:pPr>
            <w:r w:rsidRPr="00271423">
              <w:rPr>
                <w:b/>
              </w:rPr>
              <w:t>2.1.6</w:t>
            </w:r>
            <w:r w:rsidR="00EB2C43">
              <w:rPr>
                <w:b/>
              </w:rPr>
              <w:t>.</w:t>
            </w:r>
            <w:r>
              <w:t xml:space="preserve"> maddesi eklenmemiştir.</w:t>
            </w:r>
          </w:p>
        </w:tc>
        <w:tc>
          <w:tcPr>
            <w:tcW w:w="3752" w:type="dxa"/>
            <w:vAlign w:val="center"/>
          </w:tcPr>
          <w:p w14:paraId="49D5690F" w14:textId="4DC58A2C" w:rsidR="00302B99" w:rsidRPr="00F629EE" w:rsidRDefault="00EB2C43" w:rsidP="00302B99">
            <w:r w:rsidRPr="00EB2C43">
              <w:t>Değişiklik uygun görülmemiştir</w:t>
            </w:r>
            <w:r>
              <w:t>.</w:t>
            </w:r>
          </w:p>
        </w:tc>
      </w:tr>
      <w:tr w:rsidR="00C109A8" w:rsidRPr="002402EB" w14:paraId="23EDDD59" w14:textId="77777777" w:rsidTr="002518A9">
        <w:tc>
          <w:tcPr>
            <w:tcW w:w="3828" w:type="dxa"/>
          </w:tcPr>
          <w:p w14:paraId="184E17DE" w14:textId="14DF0864" w:rsidR="00C109A8" w:rsidRDefault="00C109A8" w:rsidP="00C109A8">
            <w:r w:rsidRPr="00271423">
              <w:rPr>
                <w:b/>
              </w:rPr>
              <w:t>Madde 2.4.1.2.</w:t>
            </w:r>
            <w:r>
              <w:t xml:space="preserve"> Gantri girişimsel işlemlerin kolaylıkla yapılabilmesi için C kol yapısına sahip olacaktır.</w:t>
            </w:r>
          </w:p>
          <w:p w14:paraId="394E6C13" w14:textId="77777777" w:rsidR="00C109A8" w:rsidRPr="00F629EE" w:rsidRDefault="00C109A8" w:rsidP="00C109A8">
            <w:pPr>
              <w:tabs>
                <w:tab w:val="left" w:pos="0"/>
              </w:tabs>
              <w:spacing w:before="120"/>
              <w:ind w:left="41" w:hanging="41"/>
              <w:rPr>
                <w:rFonts w:eastAsia="Calibri"/>
                <w:b/>
                <w:color w:val="000000" w:themeColor="text1"/>
              </w:rPr>
            </w:pPr>
          </w:p>
        </w:tc>
        <w:tc>
          <w:tcPr>
            <w:tcW w:w="3969" w:type="dxa"/>
          </w:tcPr>
          <w:p w14:paraId="06F65FB7" w14:textId="27D7E532" w:rsidR="00C109A8" w:rsidRDefault="00C109A8" w:rsidP="00C109A8">
            <w:r w:rsidRPr="00271423">
              <w:rPr>
                <w:b/>
              </w:rPr>
              <w:t>Madde 2.4.1.2</w:t>
            </w:r>
            <w:r>
              <w:t>. Gantri girişimsel işlemlerin kolaylıkla yapılabilmesi için C kol yapısına ve ya O kol yapısına sahip olacaktır.</w:t>
            </w:r>
          </w:p>
          <w:p w14:paraId="1094DA10" w14:textId="77777777" w:rsidR="00C109A8" w:rsidRPr="00F629EE" w:rsidRDefault="00C109A8" w:rsidP="00EB2C43">
            <w:pPr>
              <w:tabs>
                <w:tab w:val="left" w:pos="30"/>
              </w:tabs>
              <w:spacing w:before="120" w:after="120"/>
              <w:rPr>
                <w:rFonts w:eastAsia="Calibri"/>
                <w:b/>
                <w:color w:val="000000" w:themeColor="text1"/>
              </w:rPr>
            </w:pPr>
          </w:p>
        </w:tc>
        <w:tc>
          <w:tcPr>
            <w:tcW w:w="3761" w:type="dxa"/>
          </w:tcPr>
          <w:p w14:paraId="3A447872" w14:textId="77777777" w:rsidR="00C109A8" w:rsidRDefault="00C109A8" w:rsidP="00C109A8">
            <w:pPr>
              <w:jc w:val="both"/>
            </w:pPr>
          </w:p>
          <w:p w14:paraId="14BD98A7" w14:textId="16501690" w:rsidR="00302B99" w:rsidRDefault="00302B99" w:rsidP="00302B99">
            <w:r w:rsidRPr="00EB2C43">
              <w:rPr>
                <w:b/>
              </w:rPr>
              <w:t>Madde 2.4.1.2.</w:t>
            </w:r>
            <w:r w:rsidR="00EB2C43">
              <w:t xml:space="preserve"> </w:t>
            </w:r>
            <w:r>
              <w:t>Gantri girişimsel işlemlerin kolaylıkla yapılabilmesi için C kol yapısına sahip olacaktır.</w:t>
            </w:r>
          </w:p>
          <w:p w14:paraId="397E6464" w14:textId="319C2913" w:rsidR="00C109A8" w:rsidRPr="00F629EE" w:rsidRDefault="00C109A8" w:rsidP="00C109A8"/>
        </w:tc>
        <w:tc>
          <w:tcPr>
            <w:tcW w:w="3752" w:type="dxa"/>
            <w:vAlign w:val="center"/>
          </w:tcPr>
          <w:p w14:paraId="40DE1C3B" w14:textId="2E529493" w:rsidR="00C109A8" w:rsidRPr="00F629EE" w:rsidRDefault="00EB2C43" w:rsidP="00C109A8">
            <w:r w:rsidRPr="00EB2C43">
              <w:t>Değişiklik uygun görülmemiştir</w:t>
            </w:r>
            <w:r>
              <w:t>.</w:t>
            </w:r>
          </w:p>
        </w:tc>
      </w:tr>
    </w:tbl>
    <w:p w14:paraId="14B32FA8" w14:textId="77777777" w:rsidR="0055153B" w:rsidRDefault="0055153B" w:rsidP="0055153B">
      <w:pPr>
        <w:jc w:val="center"/>
        <w:rPr>
          <w:b/>
          <w:color w:val="FF0000"/>
          <w:sz w:val="22"/>
          <w:szCs w:val="22"/>
        </w:rPr>
      </w:pPr>
    </w:p>
    <w:p w14:paraId="3431E0A1" w14:textId="77777777" w:rsidR="0055153B" w:rsidRDefault="0055153B" w:rsidP="0055153B">
      <w:pPr>
        <w:jc w:val="center"/>
        <w:rPr>
          <w:b/>
          <w:color w:val="FF0000"/>
          <w:sz w:val="22"/>
          <w:szCs w:val="22"/>
        </w:rPr>
      </w:pPr>
    </w:p>
    <w:p w14:paraId="6823D274" w14:textId="77777777" w:rsidR="0055153B" w:rsidRDefault="0055153B" w:rsidP="0055153B">
      <w:pPr>
        <w:jc w:val="center"/>
        <w:rPr>
          <w:b/>
          <w:color w:val="FF0000"/>
          <w:sz w:val="22"/>
          <w:szCs w:val="22"/>
        </w:rPr>
      </w:pPr>
    </w:p>
    <w:p w14:paraId="5983988A" w14:textId="77777777" w:rsidR="0055153B" w:rsidRDefault="0055153B" w:rsidP="0055153B">
      <w:pPr>
        <w:jc w:val="center"/>
        <w:rPr>
          <w:b/>
          <w:color w:val="FF0000"/>
          <w:sz w:val="22"/>
          <w:szCs w:val="22"/>
        </w:rPr>
      </w:pPr>
    </w:p>
    <w:p w14:paraId="2829F9ED" w14:textId="414D9CC2" w:rsidR="00285226" w:rsidRDefault="0055153B" w:rsidP="0055153B">
      <w:pPr>
        <w:jc w:val="center"/>
        <w:rPr>
          <w:b/>
          <w:color w:val="FF0000"/>
          <w:sz w:val="22"/>
          <w:szCs w:val="22"/>
        </w:rPr>
      </w:pPr>
      <w:r w:rsidRPr="0055153B">
        <w:rPr>
          <w:b/>
          <w:color w:val="FF0000"/>
          <w:sz w:val="22"/>
          <w:szCs w:val="22"/>
        </w:rPr>
        <w:t>EK 3: SÖZLEŞME FORMLARI</w:t>
      </w:r>
    </w:p>
    <w:p w14:paraId="62133B5A" w14:textId="3E791858" w:rsidR="0055153B" w:rsidRDefault="0055153B" w:rsidP="0055153B">
      <w:pPr>
        <w:jc w:val="center"/>
        <w:rPr>
          <w:b/>
          <w:color w:val="FF0000"/>
          <w:sz w:val="22"/>
          <w:szCs w:val="22"/>
        </w:rPr>
      </w:pPr>
      <w:r>
        <w:rPr>
          <w:b/>
          <w:color w:val="FF0000"/>
          <w:sz w:val="22"/>
          <w:szCs w:val="22"/>
        </w:rPr>
        <w:t>SÖZLEŞME KOŞULLARINDA YAPILAN DEĞİŞİKLİK</w:t>
      </w:r>
    </w:p>
    <w:p w14:paraId="46A7B1EC" w14:textId="77777777" w:rsidR="0055153B" w:rsidRPr="0055153B" w:rsidRDefault="0055153B" w:rsidP="0055153B">
      <w:pPr>
        <w:jc w:val="center"/>
        <w:rPr>
          <w:b/>
          <w:color w:val="FF0000"/>
          <w:sz w:val="22"/>
          <w:szCs w:val="22"/>
        </w:rPr>
      </w:pPr>
    </w:p>
    <w:tbl>
      <w:tblPr>
        <w:tblStyle w:val="TabloKlavuzu"/>
        <w:tblW w:w="15310" w:type="dxa"/>
        <w:tblInd w:w="-856" w:type="dxa"/>
        <w:tblLook w:val="04A0" w:firstRow="1" w:lastRow="0" w:firstColumn="1" w:lastColumn="0" w:noHBand="0" w:noVBand="1"/>
      </w:tblPr>
      <w:tblGrid>
        <w:gridCol w:w="3828"/>
        <w:gridCol w:w="3969"/>
        <w:gridCol w:w="3761"/>
        <w:gridCol w:w="3752"/>
      </w:tblGrid>
      <w:tr w:rsidR="0055153B" w:rsidRPr="00F629EE" w14:paraId="514C3CB6" w14:textId="77777777" w:rsidTr="003D6BC4">
        <w:trPr>
          <w:trHeight w:val="405"/>
          <w:tblHeader/>
        </w:trPr>
        <w:tc>
          <w:tcPr>
            <w:tcW w:w="3828" w:type="dxa"/>
          </w:tcPr>
          <w:p w14:paraId="287FCCB6" w14:textId="5BB69F12" w:rsidR="0055153B" w:rsidRPr="00F629EE" w:rsidRDefault="0055153B" w:rsidP="003D6BC4">
            <w:pPr>
              <w:jc w:val="center"/>
              <w:rPr>
                <w:b/>
              </w:rPr>
            </w:pPr>
            <w:r>
              <w:rPr>
                <w:b/>
              </w:rPr>
              <w:t xml:space="preserve">Sözleşme Koşulları </w:t>
            </w:r>
            <w:r w:rsidRPr="00F629EE">
              <w:rPr>
                <w:b/>
              </w:rPr>
              <w:t>Alt Maddesi</w:t>
            </w:r>
          </w:p>
        </w:tc>
        <w:tc>
          <w:tcPr>
            <w:tcW w:w="3969" w:type="dxa"/>
          </w:tcPr>
          <w:p w14:paraId="49DD2F25" w14:textId="77777777" w:rsidR="0055153B" w:rsidRPr="00F629EE" w:rsidRDefault="0055153B" w:rsidP="003D6BC4">
            <w:pPr>
              <w:jc w:val="center"/>
              <w:rPr>
                <w:b/>
              </w:rPr>
            </w:pPr>
            <w:r w:rsidRPr="00F629EE">
              <w:rPr>
                <w:b/>
              </w:rPr>
              <w:t>Önerilen Değişiklik</w:t>
            </w:r>
          </w:p>
        </w:tc>
        <w:tc>
          <w:tcPr>
            <w:tcW w:w="3761" w:type="dxa"/>
          </w:tcPr>
          <w:p w14:paraId="45666DCA" w14:textId="77777777" w:rsidR="0055153B" w:rsidRPr="00F629EE" w:rsidRDefault="0055153B" w:rsidP="003D6BC4">
            <w:pPr>
              <w:jc w:val="center"/>
              <w:rPr>
                <w:b/>
              </w:rPr>
            </w:pPr>
            <w:r w:rsidRPr="00F629EE">
              <w:rPr>
                <w:b/>
              </w:rPr>
              <w:t>Yeni Hali</w:t>
            </w:r>
          </w:p>
        </w:tc>
        <w:tc>
          <w:tcPr>
            <w:tcW w:w="3752" w:type="dxa"/>
          </w:tcPr>
          <w:p w14:paraId="058EC5F0" w14:textId="77777777" w:rsidR="0055153B" w:rsidRPr="00F629EE" w:rsidRDefault="0055153B" w:rsidP="003D6BC4">
            <w:pPr>
              <w:jc w:val="center"/>
              <w:rPr>
                <w:b/>
              </w:rPr>
            </w:pPr>
            <w:r w:rsidRPr="00F629EE">
              <w:rPr>
                <w:b/>
              </w:rPr>
              <w:t>Açıklama</w:t>
            </w:r>
          </w:p>
        </w:tc>
      </w:tr>
      <w:tr w:rsidR="007711A7" w:rsidRPr="00F629EE" w14:paraId="750E3E4D" w14:textId="77777777" w:rsidTr="003D6BC4">
        <w:tc>
          <w:tcPr>
            <w:tcW w:w="3828" w:type="dxa"/>
          </w:tcPr>
          <w:p w14:paraId="268B76A6" w14:textId="23A91285" w:rsidR="007711A7" w:rsidRPr="0055153B" w:rsidRDefault="007711A7" w:rsidP="007711A7">
            <w:pPr>
              <w:ind w:left="-109"/>
              <w:rPr>
                <w:rFonts w:ascii="Calibri" w:hAnsi="Calibri" w:cs="Calibri"/>
                <w:b/>
                <w:bCs/>
                <w:sz w:val="22"/>
                <w:szCs w:val="22"/>
              </w:rPr>
            </w:pPr>
            <w:r w:rsidRPr="00C57B50">
              <w:rPr>
                <w:rFonts w:ascii="Calibri" w:hAnsi="Calibri" w:cs="Calibri"/>
                <w:b/>
                <w:bCs/>
                <w:sz w:val="22"/>
                <w:szCs w:val="22"/>
              </w:rPr>
              <w:t>9</w:t>
            </w:r>
            <w:r w:rsidRPr="00C57B50">
              <w:rPr>
                <w:rFonts w:ascii="Calibri" w:eastAsia="Times New Roman" w:hAnsi="Calibri" w:cs="Calibri"/>
                <w:b/>
                <w:bCs/>
                <w:sz w:val="22"/>
                <w:szCs w:val="22"/>
                <w:u w:val="dotted"/>
              </w:rPr>
              <w:t>.</w:t>
            </w:r>
            <w:r w:rsidRPr="00C57B50">
              <w:rPr>
                <w:rFonts w:ascii="Calibri" w:hAnsi="Calibri" w:cs="Calibri"/>
                <w:b/>
                <w:bCs/>
                <w:sz w:val="22"/>
                <w:szCs w:val="22"/>
              </w:rPr>
              <w:t>Ödeme Koşulları;</w:t>
            </w:r>
          </w:p>
          <w:p w14:paraId="4F537CDF" w14:textId="77777777" w:rsidR="007711A7" w:rsidRPr="00C57B50" w:rsidRDefault="007711A7" w:rsidP="007711A7">
            <w:pPr>
              <w:ind w:left="-109"/>
              <w:rPr>
                <w:rFonts w:ascii="Calibri" w:hAnsi="Calibri" w:cs="Calibri"/>
                <w:b/>
                <w:bCs/>
                <w:sz w:val="22"/>
                <w:szCs w:val="22"/>
              </w:rPr>
            </w:pPr>
            <w:r w:rsidRPr="00C57B50">
              <w:rPr>
                <w:rFonts w:ascii="Calibri" w:hAnsi="Calibri" w:cs="Calibri"/>
                <w:b/>
                <w:bCs/>
                <w:sz w:val="22"/>
                <w:szCs w:val="22"/>
              </w:rPr>
              <w:t>Madde 9.1.</w:t>
            </w:r>
          </w:p>
          <w:p w14:paraId="50EA4430" w14:textId="69DB479B" w:rsidR="007711A7" w:rsidRPr="00B53834" w:rsidRDefault="007711A7" w:rsidP="007711A7">
            <w:pPr>
              <w:pStyle w:val="CoCHeading1"/>
              <w:numPr>
                <w:ilvl w:val="0"/>
                <w:numId w:val="0"/>
              </w:numPr>
              <w:spacing w:before="120"/>
              <w:ind w:hanging="3"/>
              <w:rPr>
                <w:rFonts w:ascii="Calibri" w:eastAsia="MS Mincho" w:hAnsi="Calibri" w:cs="Calibri"/>
                <w:noProof w:val="0"/>
                <w:color w:val="auto"/>
                <w:kern w:val="1"/>
                <w:sz w:val="22"/>
                <w:szCs w:val="22"/>
                <w:lang w:val="tr-TR" w:eastAsia="ar-SA"/>
              </w:rPr>
            </w:pPr>
            <w:r w:rsidRPr="00B53834">
              <w:rPr>
                <w:rFonts w:ascii="Calibri" w:eastAsia="MS Mincho" w:hAnsi="Calibri" w:cs="Calibri"/>
                <w:noProof w:val="0"/>
                <w:color w:val="auto"/>
                <w:kern w:val="1"/>
                <w:sz w:val="22"/>
                <w:szCs w:val="22"/>
                <w:lang w:val="tr-TR" w:eastAsia="ar-SA"/>
              </w:rPr>
              <w:t>Bu Sözleşme uyarınca Tedarikçiye ödeme yöntemi ve koşulları şöyle olacaktır:</w:t>
            </w:r>
          </w:p>
          <w:p w14:paraId="4646C2B9" w14:textId="77777777" w:rsidR="007711A7" w:rsidRDefault="007711A7" w:rsidP="007711A7">
            <w:pPr>
              <w:jc w:val="both"/>
              <w:rPr>
                <w:rFonts w:ascii="Calibri" w:hAnsi="Calibri" w:cs="Calibri"/>
                <w:sz w:val="22"/>
                <w:szCs w:val="22"/>
              </w:rPr>
            </w:pPr>
            <w:r w:rsidRPr="00B53834">
              <w:rPr>
                <w:rFonts w:ascii="Calibri" w:hAnsi="Calibri" w:cs="Calibri"/>
                <w:sz w:val="22"/>
                <w:szCs w:val="22"/>
              </w:rPr>
              <w:t>Ödeme, bu sözleşmeye konu cihazların tamamının uygun bir şekilde teslim edilmesi sonrasında, muayene ve kabul tutanağı ile birlikte ilgili faturanın Alıcıya verilmesini takiben en geç 60 (altmış) gün içinde tedarikçinin banka hesabına yapılacaktır. Ödeme Amerikan Doları cinsinden yapılacaktır. Alıcı kanunlarla tespit edilen oranda KDV’den sorumludur.</w:t>
            </w:r>
          </w:p>
          <w:p w14:paraId="3C16D4A5" w14:textId="54056E22" w:rsidR="007711A7" w:rsidRPr="00F629EE" w:rsidRDefault="007711A7" w:rsidP="007711A7">
            <w:pPr>
              <w:ind w:left="643"/>
            </w:pPr>
          </w:p>
        </w:tc>
        <w:tc>
          <w:tcPr>
            <w:tcW w:w="3969" w:type="dxa"/>
          </w:tcPr>
          <w:p w14:paraId="28A426E4" w14:textId="77777777" w:rsidR="007711A7" w:rsidRPr="0055153B" w:rsidRDefault="007711A7" w:rsidP="007711A7">
            <w:pPr>
              <w:ind w:left="-109"/>
              <w:rPr>
                <w:rFonts w:ascii="Calibri" w:hAnsi="Calibri" w:cs="Calibri"/>
                <w:b/>
                <w:bCs/>
                <w:sz w:val="22"/>
                <w:szCs w:val="22"/>
              </w:rPr>
            </w:pPr>
            <w:r w:rsidRPr="00C57B50">
              <w:rPr>
                <w:rFonts w:ascii="Calibri" w:hAnsi="Calibri" w:cs="Calibri"/>
                <w:b/>
                <w:bCs/>
                <w:sz w:val="22"/>
                <w:szCs w:val="22"/>
              </w:rPr>
              <w:t>9</w:t>
            </w:r>
            <w:r w:rsidRPr="00C57B50">
              <w:rPr>
                <w:rFonts w:ascii="Calibri" w:eastAsia="Times New Roman" w:hAnsi="Calibri" w:cs="Calibri"/>
                <w:b/>
                <w:bCs/>
                <w:sz w:val="22"/>
                <w:szCs w:val="22"/>
                <w:u w:val="dotted"/>
              </w:rPr>
              <w:t>.</w:t>
            </w:r>
            <w:r w:rsidRPr="00C57B50">
              <w:rPr>
                <w:rFonts w:ascii="Calibri" w:hAnsi="Calibri" w:cs="Calibri"/>
                <w:b/>
                <w:bCs/>
                <w:sz w:val="22"/>
                <w:szCs w:val="22"/>
              </w:rPr>
              <w:t>Ödeme Koşulları;</w:t>
            </w:r>
          </w:p>
          <w:p w14:paraId="3C74D285" w14:textId="77777777" w:rsidR="007711A7" w:rsidRPr="00C57B50" w:rsidRDefault="007711A7" w:rsidP="007711A7">
            <w:pPr>
              <w:ind w:left="-109"/>
              <w:rPr>
                <w:rFonts w:ascii="Calibri" w:hAnsi="Calibri" w:cs="Calibri"/>
                <w:b/>
                <w:bCs/>
                <w:sz w:val="22"/>
                <w:szCs w:val="22"/>
              </w:rPr>
            </w:pPr>
            <w:r w:rsidRPr="00C57B50">
              <w:rPr>
                <w:rFonts w:ascii="Calibri" w:hAnsi="Calibri" w:cs="Calibri"/>
                <w:b/>
                <w:bCs/>
                <w:sz w:val="22"/>
                <w:szCs w:val="22"/>
              </w:rPr>
              <w:t>Madde 9.1.</w:t>
            </w:r>
          </w:p>
          <w:p w14:paraId="72CFCACE" w14:textId="77777777" w:rsidR="007711A7" w:rsidRDefault="007711A7" w:rsidP="007711A7">
            <w:pPr>
              <w:rPr>
                <w:rFonts w:ascii="Calibri" w:hAnsi="Calibri" w:cs="Calibri"/>
                <w:sz w:val="22"/>
                <w:szCs w:val="22"/>
              </w:rPr>
            </w:pPr>
          </w:p>
          <w:p w14:paraId="69E88D5A" w14:textId="023CD54E" w:rsidR="007711A7" w:rsidRDefault="007711A7" w:rsidP="007711A7">
            <w:pPr>
              <w:jc w:val="both"/>
              <w:rPr>
                <w:rFonts w:ascii="Calibri" w:hAnsi="Calibri" w:cs="Calibri"/>
                <w:sz w:val="22"/>
                <w:szCs w:val="22"/>
              </w:rPr>
            </w:pPr>
            <w:r w:rsidRPr="00B53834">
              <w:rPr>
                <w:rFonts w:ascii="Calibri" w:hAnsi="Calibri" w:cs="Calibri"/>
                <w:sz w:val="22"/>
                <w:szCs w:val="22"/>
              </w:rPr>
              <w:t>Bu Sözleşme uyarınca Tedarikçiye ödeme yöntemi ve koşulları şöyle olacaktır:</w:t>
            </w:r>
            <w:r>
              <w:rPr>
                <w:rFonts w:ascii="Calibri" w:hAnsi="Calibri" w:cs="Calibri"/>
                <w:sz w:val="22"/>
                <w:szCs w:val="22"/>
              </w:rPr>
              <w:br/>
            </w:r>
            <w:r w:rsidRPr="00B53834">
              <w:rPr>
                <w:rFonts w:ascii="Calibri" w:hAnsi="Calibri" w:cs="Calibri"/>
                <w:sz w:val="22"/>
                <w:szCs w:val="22"/>
              </w:rPr>
              <w:t>Ödeme, bu sözleşmeye konu cihazların</w:t>
            </w:r>
            <w:r>
              <w:rPr>
                <w:rFonts w:ascii="Calibri" w:hAnsi="Calibri" w:cs="Calibri"/>
                <w:sz w:val="22"/>
                <w:szCs w:val="22"/>
              </w:rPr>
              <w:t xml:space="preserve"> </w:t>
            </w:r>
            <w:r w:rsidRPr="00B53834">
              <w:rPr>
                <w:rFonts w:ascii="Calibri" w:hAnsi="Calibri" w:cs="Calibri"/>
                <w:color w:val="FF0000"/>
                <w:sz w:val="22"/>
                <w:szCs w:val="22"/>
              </w:rPr>
              <w:t xml:space="preserve">yüklenici firmanın talebi halinde 5 (beş) adetten az olmamak üzere kısmi kabul/ödeme yapılabilecektir, </w:t>
            </w:r>
            <w:r w:rsidRPr="00B53834">
              <w:rPr>
                <w:rFonts w:ascii="Calibri" w:hAnsi="Calibri" w:cs="Calibri"/>
                <w:sz w:val="22"/>
                <w:szCs w:val="22"/>
              </w:rPr>
              <w:t>uygun bir şekilde teslim edilmesi sonrasında</w:t>
            </w:r>
            <w:r>
              <w:rPr>
                <w:rFonts w:ascii="Calibri" w:hAnsi="Calibri" w:cs="Calibri"/>
                <w:sz w:val="22"/>
                <w:szCs w:val="22"/>
              </w:rPr>
              <w:t xml:space="preserve"> </w:t>
            </w:r>
            <w:r w:rsidRPr="00B53834">
              <w:rPr>
                <w:rFonts w:ascii="Calibri" w:hAnsi="Calibri" w:cs="Calibri"/>
                <w:sz w:val="22"/>
                <w:szCs w:val="22"/>
              </w:rPr>
              <w:t>muayene ve kabul tutanağı ile birlikte ilgili faturanın Alıcıya verilmesini takiben en geç 60 (altmış) gün içinde tedarikçinin banka hesabına yapılacaktır. Ödeme Amerikan Doları cinsinden yapılacaktır. Alıcı kanunlarla tespit edilen oranda KDV’den sorumludur.</w:t>
            </w:r>
            <w:r>
              <w:rPr>
                <w:rFonts w:ascii="Calibri" w:hAnsi="Calibri" w:cs="Calibri"/>
                <w:sz w:val="22"/>
                <w:szCs w:val="22"/>
              </w:rPr>
              <w:t xml:space="preserve"> </w:t>
            </w:r>
          </w:p>
          <w:p w14:paraId="4FE8F15C" w14:textId="3F239B31" w:rsidR="007711A7" w:rsidRPr="00194CDA" w:rsidRDefault="007711A7" w:rsidP="007711A7">
            <w:pPr>
              <w:rPr>
                <w:strike/>
              </w:rPr>
            </w:pPr>
          </w:p>
        </w:tc>
        <w:tc>
          <w:tcPr>
            <w:tcW w:w="3761" w:type="dxa"/>
          </w:tcPr>
          <w:p w14:paraId="757910CD" w14:textId="77777777" w:rsidR="007711A7" w:rsidRPr="0066213C" w:rsidRDefault="007711A7" w:rsidP="007711A7">
            <w:pPr>
              <w:ind w:left="-109"/>
              <w:rPr>
                <w:rFonts w:ascii="Calibri" w:hAnsi="Calibri" w:cs="Calibri"/>
                <w:b/>
                <w:bCs/>
                <w:sz w:val="22"/>
                <w:szCs w:val="22"/>
              </w:rPr>
            </w:pPr>
            <w:r w:rsidRPr="0066213C">
              <w:rPr>
                <w:rFonts w:ascii="Calibri" w:hAnsi="Calibri" w:cs="Calibri"/>
                <w:b/>
                <w:bCs/>
                <w:sz w:val="22"/>
                <w:szCs w:val="22"/>
              </w:rPr>
              <w:t>9.Ödeme Koşulları;</w:t>
            </w:r>
          </w:p>
          <w:p w14:paraId="4086908B" w14:textId="77777777" w:rsidR="007711A7" w:rsidRPr="0066213C" w:rsidRDefault="007711A7" w:rsidP="007711A7">
            <w:pPr>
              <w:ind w:left="-109"/>
              <w:rPr>
                <w:rFonts w:ascii="Calibri" w:hAnsi="Calibri" w:cs="Calibri"/>
                <w:b/>
                <w:bCs/>
                <w:sz w:val="22"/>
                <w:szCs w:val="22"/>
              </w:rPr>
            </w:pPr>
            <w:r w:rsidRPr="0066213C">
              <w:rPr>
                <w:rFonts w:ascii="Calibri" w:hAnsi="Calibri" w:cs="Calibri"/>
                <w:b/>
                <w:bCs/>
                <w:sz w:val="22"/>
                <w:szCs w:val="22"/>
              </w:rPr>
              <w:t>Madde 9.1.</w:t>
            </w:r>
          </w:p>
          <w:p w14:paraId="3204A6F8" w14:textId="77777777" w:rsidR="001E5028" w:rsidRPr="001E5028" w:rsidRDefault="001E5028" w:rsidP="001E5028">
            <w:pPr>
              <w:spacing w:before="100" w:beforeAutospacing="1" w:after="100" w:afterAutospacing="1"/>
              <w:rPr>
                <w:rFonts w:ascii="Calibri" w:hAnsi="Calibri" w:cs="Calibri"/>
                <w:bCs/>
                <w:sz w:val="22"/>
                <w:szCs w:val="22"/>
              </w:rPr>
            </w:pPr>
            <w:r w:rsidRPr="001E5028">
              <w:rPr>
                <w:rFonts w:ascii="Calibri" w:hAnsi="Calibri" w:cs="Calibri"/>
                <w:bCs/>
                <w:sz w:val="22"/>
                <w:szCs w:val="22"/>
              </w:rPr>
              <w:t>Bu Sözleşme uyarınca Tedarikçiye yapılacak ödeme yöntemi ve koşulları aşağıda belirtilmiştir:</w:t>
            </w:r>
          </w:p>
          <w:p w14:paraId="51FC65BB" w14:textId="77777777" w:rsidR="0066213C" w:rsidRPr="0066213C" w:rsidRDefault="0066213C" w:rsidP="001E5028">
            <w:pPr>
              <w:spacing w:before="100" w:beforeAutospacing="1" w:after="100" w:afterAutospacing="1"/>
              <w:rPr>
                <w:rFonts w:ascii="Calibri" w:hAnsi="Calibri" w:cs="Calibri"/>
                <w:bCs/>
                <w:color w:val="FF0000"/>
                <w:sz w:val="22"/>
                <w:szCs w:val="22"/>
              </w:rPr>
            </w:pPr>
            <w:r w:rsidRPr="0066213C">
              <w:rPr>
                <w:rFonts w:ascii="Calibri" w:hAnsi="Calibri" w:cs="Calibri"/>
                <w:bCs/>
                <w:color w:val="FF0000"/>
                <w:sz w:val="22"/>
                <w:szCs w:val="22"/>
              </w:rPr>
              <w:t>Tedarikçinin talep etmesi halinde, 5 (beş) adetten az olmamak kaydıyla yapılan kısmi teslimatlara ilişkin olarak, teslim edilen cihazların birim fiyatları üzerinden kısmi ödeme yapılabilecektir.</w:t>
            </w:r>
          </w:p>
          <w:p w14:paraId="74F6E708" w14:textId="13D448E0" w:rsidR="001E5028" w:rsidRPr="001E5028" w:rsidRDefault="001E5028" w:rsidP="001E5028">
            <w:pPr>
              <w:spacing w:before="100" w:beforeAutospacing="1" w:after="100" w:afterAutospacing="1"/>
              <w:rPr>
                <w:rFonts w:ascii="Calibri" w:hAnsi="Calibri" w:cs="Calibri"/>
                <w:bCs/>
                <w:sz w:val="22"/>
                <w:szCs w:val="22"/>
              </w:rPr>
            </w:pPr>
            <w:r w:rsidRPr="001E5028">
              <w:rPr>
                <w:rFonts w:ascii="Calibri" w:hAnsi="Calibri" w:cs="Calibri"/>
                <w:bCs/>
                <w:sz w:val="22"/>
                <w:szCs w:val="22"/>
              </w:rPr>
              <w:t>Her bir (kısmi veya tam) teslimata ilişkin ödeme, ilgili cihazların sözleşme koşullarına uygun şekilde teslim edilmesini, muayene ve kabul tutanağının düzenlen</w:t>
            </w:r>
            <w:bookmarkStart w:id="3" w:name="_GoBack"/>
            <w:bookmarkEnd w:id="3"/>
            <w:r w:rsidRPr="001E5028">
              <w:rPr>
                <w:rFonts w:ascii="Calibri" w:hAnsi="Calibri" w:cs="Calibri"/>
                <w:bCs/>
                <w:sz w:val="22"/>
                <w:szCs w:val="22"/>
              </w:rPr>
              <w:t>mesini ve buna ilişkin faturanın Alıcıya sunulmasını takiben, en geç 60 (altmış) gün içinde Tedarikçinin banka hesabına yapılacaktır.</w:t>
            </w:r>
          </w:p>
          <w:p w14:paraId="7C8235FC" w14:textId="16141FCE" w:rsidR="007711A7" w:rsidRPr="0066213C" w:rsidRDefault="001E5028" w:rsidP="001E5028">
            <w:pPr>
              <w:spacing w:before="100" w:beforeAutospacing="1" w:after="100" w:afterAutospacing="1"/>
              <w:rPr>
                <w:rFonts w:ascii="Calibri" w:hAnsi="Calibri" w:cs="Calibri"/>
                <w:bCs/>
                <w:sz w:val="22"/>
                <w:szCs w:val="22"/>
              </w:rPr>
            </w:pPr>
            <w:r w:rsidRPr="001E5028">
              <w:rPr>
                <w:rFonts w:ascii="Calibri" w:hAnsi="Calibri" w:cs="Calibri"/>
                <w:bCs/>
                <w:sz w:val="22"/>
                <w:szCs w:val="22"/>
              </w:rPr>
              <w:t>Ödemeler Amerikan Doları (USD) cinsinden gerçekleştirilecektir. Alıcı, yürürlükteki mevzuat uyarınca ödenmesi gereken KDV’den sorumludur.</w:t>
            </w:r>
          </w:p>
        </w:tc>
        <w:tc>
          <w:tcPr>
            <w:tcW w:w="3752" w:type="dxa"/>
            <w:vAlign w:val="center"/>
          </w:tcPr>
          <w:p w14:paraId="2A5E0C65" w14:textId="319EB4DC" w:rsidR="007711A7" w:rsidRPr="0054123F" w:rsidRDefault="0054123F" w:rsidP="007711A7">
            <w:r w:rsidRPr="0054123F">
              <w:t>Rekabeti arttıracağı ve fiyat avantajı sağlayacağı için değişiklik yapılmıştır.</w:t>
            </w:r>
          </w:p>
        </w:tc>
      </w:tr>
    </w:tbl>
    <w:p w14:paraId="71DB6CAA" w14:textId="77777777" w:rsidR="0055153B" w:rsidRPr="002402EB" w:rsidRDefault="0055153B" w:rsidP="0066213C">
      <w:pPr>
        <w:pStyle w:val="NormalWeb"/>
        <w:rPr>
          <w:rFonts w:eastAsia="Times New Roman"/>
          <w:sz w:val="22"/>
          <w:szCs w:val="22"/>
        </w:rPr>
      </w:pPr>
    </w:p>
    <w:sectPr w:rsidR="0055153B" w:rsidRPr="002402EB" w:rsidSect="00EB2C43">
      <w:footerReference w:type="default" r:id="rId7"/>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3C10" w14:textId="77777777" w:rsidR="00BE6B0E" w:rsidRDefault="00BE6B0E" w:rsidP="0015302A">
      <w:r>
        <w:separator/>
      </w:r>
    </w:p>
  </w:endnote>
  <w:endnote w:type="continuationSeparator" w:id="0">
    <w:p w14:paraId="495C7D37" w14:textId="77777777" w:rsidR="00BE6B0E" w:rsidRDefault="00BE6B0E" w:rsidP="0015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508486"/>
      <w:docPartObj>
        <w:docPartGallery w:val="Page Numbers (Bottom of Page)"/>
        <w:docPartUnique/>
      </w:docPartObj>
    </w:sdtPr>
    <w:sdtEndPr/>
    <w:sdtContent>
      <w:p w14:paraId="13AACCCE" w14:textId="122504E6" w:rsidR="00807937" w:rsidRDefault="00807937">
        <w:pPr>
          <w:pStyle w:val="AltBilgi"/>
          <w:jc w:val="right"/>
        </w:pPr>
        <w:r>
          <w:fldChar w:fldCharType="begin"/>
        </w:r>
        <w:r>
          <w:instrText>PAGE   \* MERGEFORMAT</w:instrText>
        </w:r>
        <w:r>
          <w:fldChar w:fldCharType="separate"/>
        </w:r>
        <w:r w:rsidR="0066213C">
          <w:rPr>
            <w:noProof/>
          </w:rPr>
          <w:t>1</w:t>
        </w:r>
        <w:r>
          <w:fldChar w:fldCharType="end"/>
        </w:r>
      </w:p>
    </w:sdtContent>
  </w:sdt>
  <w:p w14:paraId="12EA6064" w14:textId="77777777" w:rsidR="0015302A" w:rsidRDefault="0015302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C2BF" w14:textId="77777777" w:rsidR="00BE6B0E" w:rsidRDefault="00BE6B0E" w:rsidP="0015302A">
      <w:r>
        <w:separator/>
      </w:r>
    </w:p>
  </w:footnote>
  <w:footnote w:type="continuationSeparator" w:id="0">
    <w:p w14:paraId="23FD5393" w14:textId="77777777" w:rsidR="00BE6B0E" w:rsidRDefault="00BE6B0E" w:rsidP="001530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2B93"/>
    <w:multiLevelType w:val="hybridMultilevel"/>
    <w:tmpl w:val="9FA29880"/>
    <w:lvl w:ilvl="0" w:tplc="C04EEA4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48392A"/>
    <w:multiLevelType w:val="multilevel"/>
    <w:tmpl w:val="DD14CA92"/>
    <w:lvl w:ilvl="0">
      <w:start w:val="4"/>
      <w:numFmt w:val="decimal"/>
      <w:lvlText w:val="%1."/>
      <w:lvlJc w:val="left"/>
      <w:pPr>
        <w:ind w:left="928"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3698" w:hanging="720"/>
      </w:pPr>
      <w:rPr>
        <w:rFonts w:hint="default"/>
        <w:b/>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177ACF"/>
    <w:multiLevelType w:val="hybridMultilevel"/>
    <w:tmpl w:val="D0D03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0B7A00"/>
    <w:multiLevelType w:val="hybridMultilevel"/>
    <w:tmpl w:val="FE16153C"/>
    <w:lvl w:ilvl="0" w:tplc="ED52E296">
      <w:start w:val="1"/>
      <w:numFmt w:val="upperRoman"/>
      <w:lvlText w:val="%1."/>
      <w:lvlJc w:val="left"/>
      <w:pPr>
        <w:ind w:left="1068" w:hanging="36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533734"/>
    <w:multiLevelType w:val="hybridMultilevel"/>
    <w:tmpl w:val="E8A6D946"/>
    <w:lvl w:ilvl="0" w:tplc="5C72F1C6">
      <w:start w:val="1"/>
      <w:numFmt w:val="bullet"/>
      <w:lvlText w:val=""/>
      <w:lvlJc w:val="left"/>
      <w:pPr>
        <w:ind w:left="643"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FC7999"/>
    <w:multiLevelType w:val="multilevel"/>
    <w:tmpl w:val="770C7DCA"/>
    <w:lvl w:ilvl="0">
      <w:start w:val="4"/>
      <w:numFmt w:val="decimal"/>
      <w:lvlText w:val="%1."/>
      <w:lvlJc w:val="left"/>
      <w:pPr>
        <w:ind w:left="780" w:hanging="780"/>
      </w:pPr>
      <w:rPr>
        <w:rFonts w:asciiTheme="minorHAnsi" w:hAnsiTheme="minorHAnsi" w:cstheme="minorBidi" w:hint="default"/>
        <w:b/>
        <w:sz w:val="22"/>
      </w:rPr>
    </w:lvl>
    <w:lvl w:ilvl="1">
      <w:start w:val="32"/>
      <w:numFmt w:val="decimal"/>
      <w:lvlText w:val="%1.%2."/>
      <w:lvlJc w:val="left"/>
      <w:pPr>
        <w:ind w:left="1205" w:hanging="780"/>
      </w:pPr>
      <w:rPr>
        <w:rFonts w:asciiTheme="minorHAnsi" w:hAnsiTheme="minorHAnsi" w:cstheme="minorBidi" w:hint="default"/>
        <w:b/>
        <w:sz w:val="22"/>
      </w:rPr>
    </w:lvl>
    <w:lvl w:ilvl="2">
      <w:start w:val="20"/>
      <w:numFmt w:val="decimal"/>
      <w:lvlText w:val="%1.%2.%3."/>
      <w:lvlJc w:val="left"/>
      <w:pPr>
        <w:ind w:left="1630" w:hanging="780"/>
      </w:pPr>
      <w:rPr>
        <w:rFonts w:asciiTheme="minorHAnsi" w:hAnsiTheme="minorHAnsi" w:cstheme="minorBidi" w:hint="default"/>
        <w:b/>
        <w:sz w:val="22"/>
      </w:rPr>
    </w:lvl>
    <w:lvl w:ilvl="3">
      <w:start w:val="1"/>
      <w:numFmt w:val="decimal"/>
      <w:lvlText w:val="%1.%2.%3.%4."/>
      <w:lvlJc w:val="left"/>
      <w:pPr>
        <w:ind w:left="2055" w:hanging="780"/>
      </w:pPr>
      <w:rPr>
        <w:rFonts w:asciiTheme="minorHAnsi" w:hAnsiTheme="minorHAnsi" w:cstheme="minorBidi" w:hint="default"/>
        <w:b/>
        <w:sz w:val="22"/>
      </w:rPr>
    </w:lvl>
    <w:lvl w:ilvl="4">
      <w:start w:val="1"/>
      <w:numFmt w:val="decimal"/>
      <w:lvlText w:val="%1.%2.%3.%4.%5."/>
      <w:lvlJc w:val="left"/>
      <w:pPr>
        <w:ind w:left="2780" w:hanging="1080"/>
      </w:pPr>
      <w:rPr>
        <w:rFonts w:asciiTheme="minorHAnsi" w:hAnsiTheme="minorHAnsi" w:cstheme="minorBidi" w:hint="default"/>
        <w:b/>
        <w:sz w:val="22"/>
      </w:rPr>
    </w:lvl>
    <w:lvl w:ilvl="5">
      <w:start w:val="1"/>
      <w:numFmt w:val="decimal"/>
      <w:lvlText w:val="%1.%2.%3.%4.%5.%6."/>
      <w:lvlJc w:val="left"/>
      <w:pPr>
        <w:ind w:left="3205" w:hanging="1080"/>
      </w:pPr>
      <w:rPr>
        <w:rFonts w:asciiTheme="minorHAnsi" w:hAnsiTheme="minorHAnsi" w:cstheme="minorBidi" w:hint="default"/>
        <w:b/>
        <w:sz w:val="22"/>
      </w:rPr>
    </w:lvl>
    <w:lvl w:ilvl="6">
      <w:start w:val="1"/>
      <w:numFmt w:val="decimal"/>
      <w:lvlText w:val="%1.%2.%3.%4.%5.%6.%7."/>
      <w:lvlJc w:val="left"/>
      <w:pPr>
        <w:ind w:left="3990" w:hanging="1440"/>
      </w:pPr>
      <w:rPr>
        <w:rFonts w:asciiTheme="minorHAnsi" w:hAnsiTheme="minorHAnsi" w:cstheme="minorBidi" w:hint="default"/>
        <w:b/>
        <w:sz w:val="22"/>
      </w:rPr>
    </w:lvl>
    <w:lvl w:ilvl="7">
      <w:start w:val="1"/>
      <w:numFmt w:val="decimal"/>
      <w:lvlText w:val="%1.%2.%3.%4.%5.%6.%7.%8."/>
      <w:lvlJc w:val="left"/>
      <w:pPr>
        <w:ind w:left="4415" w:hanging="1440"/>
      </w:pPr>
      <w:rPr>
        <w:rFonts w:asciiTheme="minorHAnsi" w:hAnsiTheme="minorHAnsi" w:cstheme="minorBidi" w:hint="default"/>
        <w:b/>
        <w:sz w:val="22"/>
      </w:rPr>
    </w:lvl>
    <w:lvl w:ilvl="8">
      <w:start w:val="1"/>
      <w:numFmt w:val="decimal"/>
      <w:lvlText w:val="%1.%2.%3.%4.%5.%6.%7.%8.%9."/>
      <w:lvlJc w:val="left"/>
      <w:pPr>
        <w:ind w:left="5200" w:hanging="1800"/>
      </w:pPr>
      <w:rPr>
        <w:rFonts w:asciiTheme="minorHAnsi" w:hAnsiTheme="minorHAnsi" w:cstheme="minorBidi" w:hint="default"/>
        <w:b/>
        <w:sz w:val="22"/>
      </w:rPr>
    </w:lvl>
  </w:abstractNum>
  <w:num w:numId="1">
    <w:abstractNumId w:val="9"/>
  </w:num>
  <w:num w:numId="2">
    <w:abstractNumId w:val="3"/>
  </w:num>
  <w:num w:numId="3">
    <w:abstractNumId w:val="7"/>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10"/>
  </w:num>
  <w:num w:numId="10">
    <w:abstractNumId w:val="11"/>
  </w:num>
  <w:num w:numId="11">
    <w:abstractNumId w:val="6"/>
  </w:num>
  <w:num w:numId="12">
    <w:abstractNumId w:val="0"/>
  </w:num>
  <w:num w:numId="13">
    <w:abstractNumId w:val="1"/>
  </w:num>
  <w:num w:numId="14">
    <w:abstractNumId w:val="14"/>
  </w:num>
  <w:num w:numId="15">
    <w:abstractNumId w:val="5"/>
  </w:num>
  <w:num w:numId="16">
    <w:abstractNumId w:val="2"/>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BC"/>
    <w:rsid w:val="0000427A"/>
    <w:rsid w:val="00024799"/>
    <w:rsid w:val="00032F69"/>
    <w:rsid w:val="00034ABF"/>
    <w:rsid w:val="000478BA"/>
    <w:rsid w:val="0005665B"/>
    <w:rsid w:val="000615DC"/>
    <w:rsid w:val="00067527"/>
    <w:rsid w:val="00071CDF"/>
    <w:rsid w:val="000B4F09"/>
    <w:rsid w:val="000B5759"/>
    <w:rsid w:val="000C42BC"/>
    <w:rsid w:val="000C67F1"/>
    <w:rsid w:val="000E152B"/>
    <w:rsid w:val="000F595E"/>
    <w:rsid w:val="001015B3"/>
    <w:rsid w:val="001042A3"/>
    <w:rsid w:val="00115F0F"/>
    <w:rsid w:val="0011696F"/>
    <w:rsid w:val="00130C80"/>
    <w:rsid w:val="001340DE"/>
    <w:rsid w:val="0013755D"/>
    <w:rsid w:val="0015302A"/>
    <w:rsid w:val="001655B8"/>
    <w:rsid w:val="0016614E"/>
    <w:rsid w:val="00167966"/>
    <w:rsid w:val="001721DE"/>
    <w:rsid w:val="00173B0A"/>
    <w:rsid w:val="00175BC5"/>
    <w:rsid w:val="0018259B"/>
    <w:rsid w:val="0018330C"/>
    <w:rsid w:val="00190D6F"/>
    <w:rsid w:val="00191ADC"/>
    <w:rsid w:val="00194CDA"/>
    <w:rsid w:val="0019581F"/>
    <w:rsid w:val="001A1B73"/>
    <w:rsid w:val="001B167C"/>
    <w:rsid w:val="001B3167"/>
    <w:rsid w:val="001C2F36"/>
    <w:rsid w:val="001C656F"/>
    <w:rsid w:val="001D60E9"/>
    <w:rsid w:val="001D6CAC"/>
    <w:rsid w:val="001E5028"/>
    <w:rsid w:val="001F27A6"/>
    <w:rsid w:val="00221F57"/>
    <w:rsid w:val="002307C5"/>
    <w:rsid w:val="002342C9"/>
    <w:rsid w:val="00235966"/>
    <w:rsid w:val="00236FE0"/>
    <w:rsid w:val="002402EB"/>
    <w:rsid w:val="002518A9"/>
    <w:rsid w:val="0025512B"/>
    <w:rsid w:val="00264871"/>
    <w:rsid w:val="00271423"/>
    <w:rsid w:val="00272923"/>
    <w:rsid w:val="002812D1"/>
    <w:rsid w:val="00285226"/>
    <w:rsid w:val="002852B0"/>
    <w:rsid w:val="002916EC"/>
    <w:rsid w:val="00291F02"/>
    <w:rsid w:val="002B4EA4"/>
    <w:rsid w:val="002C150E"/>
    <w:rsid w:val="002E45FC"/>
    <w:rsid w:val="002E5135"/>
    <w:rsid w:val="002F4AA9"/>
    <w:rsid w:val="00302B99"/>
    <w:rsid w:val="0030304E"/>
    <w:rsid w:val="00317EA4"/>
    <w:rsid w:val="003313CF"/>
    <w:rsid w:val="00332AF9"/>
    <w:rsid w:val="0033310F"/>
    <w:rsid w:val="00364025"/>
    <w:rsid w:val="0036702F"/>
    <w:rsid w:val="003676DF"/>
    <w:rsid w:val="0037431B"/>
    <w:rsid w:val="003762D8"/>
    <w:rsid w:val="00397F39"/>
    <w:rsid w:val="003A0070"/>
    <w:rsid w:val="003C735B"/>
    <w:rsid w:val="003D110E"/>
    <w:rsid w:val="003D6C87"/>
    <w:rsid w:val="003E5995"/>
    <w:rsid w:val="003F2435"/>
    <w:rsid w:val="003F75F1"/>
    <w:rsid w:val="003F791D"/>
    <w:rsid w:val="00422406"/>
    <w:rsid w:val="0042324A"/>
    <w:rsid w:val="00424DB4"/>
    <w:rsid w:val="0042788A"/>
    <w:rsid w:val="004401F6"/>
    <w:rsid w:val="00454094"/>
    <w:rsid w:val="00461AB1"/>
    <w:rsid w:val="00474F7B"/>
    <w:rsid w:val="004B164C"/>
    <w:rsid w:val="004D2F2E"/>
    <w:rsid w:val="004E2683"/>
    <w:rsid w:val="004E3E6A"/>
    <w:rsid w:val="00514B0A"/>
    <w:rsid w:val="005204DA"/>
    <w:rsid w:val="00527FB3"/>
    <w:rsid w:val="00534E1C"/>
    <w:rsid w:val="00537C8B"/>
    <w:rsid w:val="0054123F"/>
    <w:rsid w:val="0055153B"/>
    <w:rsid w:val="00553CFD"/>
    <w:rsid w:val="005544C4"/>
    <w:rsid w:val="00566530"/>
    <w:rsid w:val="00596D5B"/>
    <w:rsid w:val="005A2D8C"/>
    <w:rsid w:val="005B2878"/>
    <w:rsid w:val="005D7433"/>
    <w:rsid w:val="005F4894"/>
    <w:rsid w:val="005F678C"/>
    <w:rsid w:val="006163A0"/>
    <w:rsid w:val="00621BC4"/>
    <w:rsid w:val="00626981"/>
    <w:rsid w:val="00635322"/>
    <w:rsid w:val="00646E85"/>
    <w:rsid w:val="006522F9"/>
    <w:rsid w:val="0066213C"/>
    <w:rsid w:val="0066461B"/>
    <w:rsid w:val="006647E1"/>
    <w:rsid w:val="00666CFA"/>
    <w:rsid w:val="0066792E"/>
    <w:rsid w:val="00676C8F"/>
    <w:rsid w:val="00690535"/>
    <w:rsid w:val="006A0659"/>
    <w:rsid w:val="006B418D"/>
    <w:rsid w:val="006B4E39"/>
    <w:rsid w:val="006C1D7A"/>
    <w:rsid w:val="006E1E2E"/>
    <w:rsid w:val="006E2C27"/>
    <w:rsid w:val="00702839"/>
    <w:rsid w:val="00713580"/>
    <w:rsid w:val="00717CCB"/>
    <w:rsid w:val="0073069D"/>
    <w:rsid w:val="00736C96"/>
    <w:rsid w:val="007711A7"/>
    <w:rsid w:val="0077200C"/>
    <w:rsid w:val="007B3EE4"/>
    <w:rsid w:val="007B5CE8"/>
    <w:rsid w:val="007F002B"/>
    <w:rsid w:val="007F2314"/>
    <w:rsid w:val="00807937"/>
    <w:rsid w:val="00817397"/>
    <w:rsid w:val="00825148"/>
    <w:rsid w:val="00826665"/>
    <w:rsid w:val="008464F3"/>
    <w:rsid w:val="00847D11"/>
    <w:rsid w:val="00847E2F"/>
    <w:rsid w:val="008556A6"/>
    <w:rsid w:val="008A1477"/>
    <w:rsid w:val="008A3B60"/>
    <w:rsid w:val="008A400B"/>
    <w:rsid w:val="008C2A01"/>
    <w:rsid w:val="008C4AD6"/>
    <w:rsid w:val="008C524E"/>
    <w:rsid w:val="008D3623"/>
    <w:rsid w:val="008F0E75"/>
    <w:rsid w:val="00922121"/>
    <w:rsid w:val="0092344E"/>
    <w:rsid w:val="00964382"/>
    <w:rsid w:val="00973818"/>
    <w:rsid w:val="009775A6"/>
    <w:rsid w:val="00980B11"/>
    <w:rsid w:val="00984B4F"/>
    <w:rsid w:val="009947D4"/>
    <w:rsid w:val="009A5D9F"/>
    <w:rsid w:val="009B0DAD"/>
    <w:rsid w:val="009C00BD"/>
    <w:rsid w:val="009C1920"/>
    <w:rsid w:val="009F4C57"/>
    <w:rsid w:val="00A03FAA"/>
    <w:rsid w:val="00A14850"/>
    <w:rsid w:val="00A17196"/>
    <w:rsid w:val="00A24D2A"/>
    <w:rsid w:val="00A61DB3"/>
    <w:rsid w:val="00A629E6"/>
    <w:rsid w:val="00A65C15"/>
    <w:rsid w:val="00A73AFD"/>
    <w:rsid w:val="00A8510B"/>
    <w:rsid w:val="00A948A1"/>
    <w:rsid w:val="00AA1026"/>
    <w:rsid w:val="00AA6FBE"/>
    <w:rsid w:val="00AB2395"/>
    <w:rsid w:val="00AC74F1"/>
    <w:rsid w:val="00AE0E7E"/>
    <w:rsid w:val="00AE6C49"/>
    <w:rsid w:val="00AF283D"/>
    <w:rsid w:val="00AF48C7"/>
    <w:rsid w:val="00B07EBC"/>
    <w:rsid w:val="00B247E3"/>
    <w:rsid w:val="00B33457"/>
    <w:rsid w:val="00B5233B"/>
    <w:rsid w:val="00B6477E"/>
    <w:rsid w:val="00B95587"/>
    <w:rsid w:val="00B95C96"/>
    <w:rsid w:val="00B95CBF"/>
    <w:rsid w:val="00BB2784"/>
    <w:rsid w:val="00BB5427"/>
    <w:rsid w:val="00BD4792"/>
    <w:rsid w:val="00BE6B0E"/>
    <w:rsid w:val="00BF7216"/>
    <w:rsid w:val="00C109A8"/>
    <w:rsid w:val="00C224DE"/>
    <w:rsid w:val="00C361D7"/>
    <w:rsid w:val="00C42BAB"/>
    <w:rsid w:val="00C60A8B"/>
    <w:rsid w:val="00C64A75"/>
    <w:rsid w:val="00C7274C"/>
    <w:rsid w:val="00C72E23"/>
    <w:rsid w:val="00C86569"/>
    <w:rsid w:val="00CC09C0"/>
    <w:rsid w:val="00CC1148"/>
    <w:rsid w:val="00CE0135"/>
    <w:rsid w:val="00CF3810"/>
    <w:rsid w:val="00D270A1"/>
    <w:rsid w:val="00D3033B"/>
    <w:rsid w:val="00D32A51"/>
    <w:rsid w:val="00D56B93"/>
    <w:rsid w:val="00D709AF"/>
    <w:rsid w:val="00D80741"/>
    <w:rsid w:val="00D8312D"/>
    <w:rsid w:val="00D915B4"/>
    <w:rsid w:val="00DA6B8D"/>
    <w:rsid w:val="00DD64BD"/>
    <w:rsid w:val="00DE33D5"/>
    <w:rsid w:val="00DE5900"/>
    <w:rsid w:val="00E1094C"/>
    <w:rsid w:val="00E2046A"/>
    <w:rsid w:val="00E216CA"/>
    <w:rsid w:val="00E36015"/>
    <w:rsid w:val="00E954B7"/>
    <w:rsid w:val="00EB2C43"/>
    <w:rsid w:val="00EC4737"/>
    <w:rsid w:val="00EF03D4"/>
    <w:rsid w:val="00EF6474"/>
    <w:rsid w:val="00F101D4"/>
    <w:rsid w:val="00F242FF"/>
    <w:rsid w:val="00F3292B"/>
    <w:rsid w:val="00F33EBC"/>
    <w:rsid w:val="00F36BBA"/>
    <w:rsid w:val="00F419B1"/>
    <w:rsid w:val="00F43E3E"/>
    <w:rsid w:val="00F50B6F"/>
    <w:rsid w:val="00F5293E"/>
    <w:rsid w:val="00F629EE"/>
    <w:rsid w:val="00F67109"/>
    <w:rsid w:val="00F93876"/>
    <w:rsid w:val="00F9419C"/>
    <w:rsid w:val="00FA4113"/>
    <w:rsid w:val="00FB340A"/>
    <w:rsid w:val="00FC499A"/>
    <w:rsid w:val="00FC60BF"/>
    <w:rsid w:val="00FC7BFF"/>
    <w:rsid w:val="00FD12A3"/>
    <w:rsid w:val="00FD72A4"/>
    <w:rsid w:val="00FE71C3"/>
    <w:rsid w:val="00FF6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5B781"/>
  <w15:chartTrackingRefBased/>
  <w15:docId w15:val="{90C771DD-6452-414D-A4B3-AE3E1B06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Balk4">
    <w:name w:val="heading 4"/>
    <w:basedOn w:val="Normal"/>
    <w:link w:val="Balk4Char"/>
    <w:uiPriority w:val="9"/>
    <w:qFormat/>
    <w:pPr>
      <w:spacing w:before="100" w:beforeAutospacing="1" w:after="100" w:afterAutospacing="1"/>
      <w:outlineLvl w:val="3"/>
    </w:pPr>
    <w:rPr>
      <w:b/>
      <w:bCs/>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pPr>
      <w:spacing w:before="100" w:beforeAutospacing="1" w:after="100" w:afterAutospacing="1"/>
    </w:p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table" w:styleId="TabloKlavuzu">
    <w:name w:val="Table Grid"/>
    <w:basedOn w:val="NormalTablo"/>
    <w:uiPriority w:val="39"/>
    <w:rsid w:val="00BB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5302A"/>
    <w:pPr>
      <w:tabs>
        <w:tab w:val="center" w:pos="4536"/>
        <w:tab w:val="right" w:pos="9072"/>
      </w:tabs>
    </w:pPr>
  </w:style>
  <w:style w:type="character" w:customStyle="1" w:styleId="stBilgiChar">
    <w:name w:val="Üst Bilgi Char"/>
    <w:basedOn w:val="VarsaylanParagrafYazTipi"/>
    <w:link w:val="stBilgi"/>
    <w:uiPriority w:val="99"/>
    <w:rsid w:val="0015302A"/>
    <w:rPr>
      <w:rFonts w:eastAsiaTheme="minorEastAsia"/>
      <w:sz w:val="24"/>
      <w:szCs w:val="24"/>
    </w:rPr>
  </w:style>
  <w:style w:type="paragraph" w:styleId="AltBilgi">
    <w:name w:val="footer"/>
    <w:basedOn w:val="Normal"/>
    <w:link w:val="AltBilgiChar"/>
    <w:uiPriority w:val="99"/>
    <w:unhideWhenUsed/>
    <w:rsid w:val="0015302A"/>
    <w:pPr>
      <w:tabs>
        <w:tab w:val="center" w:pos="4536"/>
        <w:tab w:val="right" w:pos="9072"/>
      </w:tabs>
    </w:pPr>
  </w:style>
  <w:style w:type="character" w:customStyle="1" w:styleId="AltBilgiChar">
    <w:name w:val="Alt Bilgi Char"/>
    <w:basedOn w:val="VarsaylanParagrafYazTipi"/>
    <w:link w:val="AltBilgi"/>
    <w:uiPriority w:val="99"/>
    <w:rsid w:val="0015302A"/>
    <w:rPr>
      <w:rFonts w:eastAsiaTheme="minorEastAsia"/>
      <w:sz w:val="24"/>
      <w:szCs w:val="24"/>
    </w:rPr>
  </w:style>
  <w:style w:type="paragraph" w:styleId="ListeParagraf">
    <w:name w:val="List Paragraph"/>
    <w:aliases w:val="Citation List,Colorful List - Accent 11,List Paragraph (numbered (a)),본문(내용),Liste Paragraf 1,Başlık0,Num Bullet 1,Bullet Number,lp1,3,POCG Table Text,lp11,List Paragraph11,Bullet 1,Use Case List Paragraph,UEDAŞ Bullet,abc siralı"/>
    <w:basedOn w:val="Normal"/>
    <w:link w:val="ListeParagrafChar"/>
    <w:uiPriority w:val="34"/>
    <w:qFormat/>
    <w:rsid w:val="001C65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AralkYokChar">
    <w:name w:val="Aralık Yok Char"/>
    <w:link w:val="AralkYok"/>
    <w:uiPriority w:val="1"/>
    <w:locked/>
    <w:rsid w:val="00FD12A3"/>
    <w:rPr>
      <w:rFonts w:ascii="Calibri" w:hAnsi="Calibri"/>
    </w:rPr>
  </w:style>
  <w:style w:type="paragraph" w:styleId="AralkYok">
    <w:name w:val="No Spacing"/>
    <w:link w:val="AralkYokChar"/>
    <w:uiPriority w:val="1"/>
    <w:qFormat/>
    <w:rsid w:val="00FD12A3"/>
    <w:rPr>
      <w:rFonts w:ascii="Calibri" w:hAnsi="Calibri"/>
    </w:rPr>
  </w:style>
  <w:style w:type="character" w:styleId="Kpr">
    <w:name w:val="Hyperlink"/>
    <w:basedOn w:val="VarsaylanParagrafYazTipi"/>
    <w:uiPriority w:val="99"/>
    <w:unhideWhenUsed/>
    <w:rsid w:val="00397F39"/>
    <w:rPr>
      <w:color w:val="0563C1" w:themeColor="hyperlink"/>
      <w:u w:val="single"/>
    </w:rPr>
  </w:style>
  <w:style w:type="character" w:customStyle="1" w:styleId="zmlenmeyenBahsetme1">
    <w:name w:val="Çözümlenmeyen Bahsetme1"/>
    <w:basedOn w:val="VarsaylanParagrafYazTipi"/>
    <w:uiPriority w:val="99"/>
    <w:semiHidden/>
    <w:unhideWhenUsed/>
    <w:rsid w:val="00397F39"/>
    <w:rPr>
      <w:color w:val="605E5C"/>
      <w:shd w:val="clear" w:color="auto" w:fill="E1DFDD"/>
    </w:rPr>
  </w:style>
  <w:style w:type="character" w:customStyle="1" w:styleId="ListeParagrafChar">
    <w:name w:val="Liste Paragraf Char"/>
    <w:aliases w:val="Citation List Char,Colorful List - Accent 11 Char,List Paragraph (numbered (a)) Char,본문(내용) Char,Liste Paragraf 1 Char,Başlık0 Char,Num Bullet 1 Char,Bullet Number Char,lp1 Char,3 Char,POCG Table Text Char,lp11 Char,Bullet 1 Char"/>
    <w:link w:val="ListeParagraf"/>
    <w:uiPriority w:val="34"/>
    <w:qFormat/>
    <w:locked/>
    <w:rsid w:val="00397F39"/>
    <w:rPr>
      <w:rFonts w:asciiTheme="minorHAnsi" w:eastAsiaTheme="minorHAnsi" w:hAnsiTheme="minorHAnsi" w:cstheme="minorBidi"/>
      <w:kern w:val="2"/>
      <w:sz w:val="22"/>
      <w:szCs w:val="22"/>
      <w:lang w:eastAsia="en-US"/>
      <w14:ligatures w14:val="standardContextual"/>
    </w:rPr>
  </w:style>
  <w:style w:type="paragraph" w:customStyle="1" w:styleId="a">
    <w:basedOn w:val="Normal"/>
    <w:next w:val="stBilgi"/>
    <w:link w:val="stbilgiChar0"/>
    <w:rsid w:val="002342C9"/>
    <w:pPr>
      <w:tabs>
        <w:tab w:val="center" w:pos="4536"/>
        <w:tab w:val="right" w:pos="9072"/>
      </w:tabs>
    </w:pPr>
    <w:rPr>
      <w:rFonts w:eastAsia="Times New Roman"/>
      <w:sz w:val="20"/>
      <w:szCs w:val="20"/>
    </w:rPr>
  </w:style>
  <w:style w:type="paragraph" w:styleId="GvdeMetni">
    <w:name w:val="Body Text"/>
    <w:basedOn w:val="Normal"/>
    <w:link w:val="GvdeMetniChar"/>
    <w:semiHidden/>
    <w:rsid w:val="002342C9"/>
    <w:pPr>
      <w:jc w:val="both"/>
    </w:pPr>
    <w:rPr>
      <w:rFonts w:eastAsia="Times New Roman"/>
      <w:szCs w:val="20"/>
    </w:rPr>
  </w:style>
  <w:style w:type="character" w:customStyle="1" w:styleId="GvdeMetniChar">
    <w:name w:val="Gövde Metni Char"/>
    <w:basedOn w:val="VarsaylanParagrafYazTipi"/>
    <w:link w:val="GvdeMetni"/>
    <w:semiHidden/>
    <w:rsid w:val="002342C9"/>
    <w:rPr>
      <w:sz w:val="24"/>
    </w:rPr>
  </w:style>
  <w:style w:type="character" w:customStyle="1" w:styleId="stbilgiChar0">
    <w:name w:val="Üstbilgi Char"/>
    <w:link w:val="a"/>
    <w:rsid w:val="002342C9"/>
    <w:rPr>
      <w:lang w:val="tr-TR" w:eastAsia="tr-TR"/>
    </w:rPr>
  </w:style>
  <w:style w:type="paragraph" w:customStyle="1" w:styleId="COCgcc">
    <w:name w:val="COC gcc"/>
    <w:basedOn w:val="ListeParagraf"/>
    <w:qFormat/>
    <w:rsid w:val="0055153B"/>
    <w:pPr>
      <w:numPr>
        <w:numId w:val="18"/>
      </w:numPr>
      <w:spacing w:after="120" w:line="240" w:lineRule="auto"/>
      <w:contextualSpacing w:val="0"/>
    </w:pPr>
    <w:rPr>
      <w:rFonts w:ascii="Times New Roman" w:eastAsia="Times New Roman" w:hAnsi="Times New Roman" w:cs="Times New Roman"/>
      <w:b/>
      <w:kern w:val="0"/>
      <w:sz w:val="24"/>
      <w:szCs w:val="24"/>
      <w:lang w:val="en-US"/>
      <w14:ligatures w14:val="none"/>
    </w:rPr>
  </w:style>
  <w:style w:type="paragraph" w:customStyle="1" w:styleId="CoCHeading1">
    <w:name w:val="CoC Heading 1"/>
    <w:basedOn w:val="COCgcc"/>
    <w:link w:val="CoCHeading1Char"/>
    <w:qFormat/>
    <w:rsid w:val="0055153B"/>
    <w:pPr>
      <w:numPr>
        <w:ilvl w:val="1"/>
      </w:numPr>
      <w:jc w:val="both"/>
    </w:pPr>
    <w:rPr>
      <w:rFonts w:eastAsia="Arial Narrow"/>
      <w:b w:val="0"/>
      <w:noProof/>
      <w:color w:val="000000"/>
    </w:rPr>
  </w:style>
  <w:style w:type="character" w:customStyle="1" w:styleId="CoCHeading1Char">
    <w:name w:val="CoC Heading 1 Char"/>
    <w:link w:val="CoCHeading1"/>
    <w:rsid w:val="0055153B"/>
    <w:rPr>
      <w:rFonts w:eastAsia="Arial Narrow"/>
      <w:noProof/>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0736">
      <w:bodyDiv w:val="1"/>
      <w:marLeft w:val="0"/>
      <w:marRight w:val="0"/>
      <w:marTop w:val="0"/>
      <w:marBottom w:val="0"/>
      <w:divBdr>
        <w:top w:val="none" w:sz="0" w:space="0" w:color="auto"/>
        <w:left w:val="none" w:sz="0" w:space="0" w:color="auto"/>
        <w:bottom w:val="none" w:sz="0" w:space="0" w:color="auto"/>
        <w:right w:val="none" w:sz="0" w:space="0" w:color="auto"/>
      </w:divBdr>
    </w:div>
    <w:div w:id="996612021">
      <w:bodyDiv w:val="1"/>
      <w:marLeft w:val="0"/>
      <w:marRight w:val="0"/>
      <w:marTop w:val="0"/>
      <w:marBottom w:val="0"/>
      <w:divBdr>
        <w:top w:val="none" w:sz="0" w:space="0" w:color="auto"/>
        <w:left w:val="none" w:sz="0" w:space="0" w:color="auto"/>
        <w:bottom w:val="none" w:sz="0" w:space="0" w:color="auto"/>
        <w:right w:val="none" w:sz="0" w:space="0" w:color="auto"/>
      </w:divBdr>
    </w:div>
    <w:div w:id="1537506087">
      <w:bodyDiv w:val="1"/>
      <w:marLeft w:val="0"/>
      <w:marRight w:val="0"/>
      <w:marTop w:val="0"/>
      <w:marBottom w:val="0"/>
      <w:divBdr>
        <w:top w:val="none" w:sz="0" w:space="0" w:color="auto"/>
        <w:left w:val="none" w:sz="0" w:space="0" w:color="auto"/>
        <w:bottom w:val="none" w:sz="0" w:space="0" w:color="auto"/>
        <w:right w:val="none" w:sz="0" w:space="0" w:color="auto"/>
      </w:divBdr>
    </w:div>
    <w:div w:id="1589461530">
      <w:bodyDiv w:val="1"/>
      <w:marLeft w:val="0"/>
      <w:marRight w:val="0"/>
      <w:marTop w:val="0"/>
      <w:marBottom w:val="0"/>
      <w:divBdr>
        <w:top w:val="none" w:sz="0" w:space="0" w:color="auto"/>
        <w:left w:val="none" w:sz="0" w:space="0" w:color="auto"/>
        <w:bottom w:val="none" w:sz="0" w:space="0" w:color="auto"/>
        <w:right w:val="none" w:sz="0" w:space="0" w:color="auto"/>
      </w:divBdr>
    </w:div>
    <w:div w:id="1730568954">
      <w:bodyDiv w:val="1"/>
      <w:marLeft w:val="0"/>
      <w:marRight w:val="0"/>
      <w:marTop w:val="0"/>
      <w:marBottom w:val="0"/>
      <w:divBdr>
        <w:top w:val="none" w:sz="0" w:space="0" w:color="auto"/>
        <w:left w:val="none" w:sz="0" w:space="0" w:color="auto"/>
        <w:bottom w:val="none" w:sz="0" w:space="0" w:color="auto"/>
        <w:right w:val="none" w:sz="0" w:space="0" w:color="auto"/>
      </w:divBdr>
    </w:div>
    <w:div w:id="1797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3800</Words>
  <Characters>26756</Characters>
  <Application>Microsoft Office Word</Application>
  <DocSecurity>0</DocSecurity>
  <Lines>222</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Fahrettin Sevinç</dc:creator>
  <cp:keywords/>
  <dc:description/>
  <cp:lastModifiedBy>UĞUR MURAT YILMAZ</cp:lastModifiedBy>
  <cp:revision>9</cp:revision>
  <cp:lastPrinted>2025-10-07T10:57:00Z</cp:lastPrinted>
  <dcterms:created xsi:type="dcterms:W3CDTF">2025-10-07T10:55:00Z</dcterms:created>
  <dcterms:modified xsi:type="dcterms:W3CDTF">2025-10-08T00:06:00Z</dcterms:modified>
</cp:coreProperties>
</file>